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ind w:rightChars="0" w:right="0" w:firstLine="567"/>
        <w:jc w:val="both"/>
        <w:rPr>
          <w:rFonts w:ascii="Times New Roman" w:eastAsia="Times New Roman" w:hAnsi="Times New Roman" w:hint="default"/>
          <w:b/>
          <w:sz w:val="24"/>
          <w:szCs w:val="24"/>
        </w:rPr>
      </w:pPr>
      <w:r>
        <w:rPr>
          <w:rFonts w:ascii="Times New Roman" w:eastAsia="Times New Roman" w:hAnsi="Times New Roman" w:hint="default"/>
          <w:b/>
          <w:sz w:val="24"/>
          <w:szCs w:val="24"/>
        </w:rPr>
        <w:t xml:space="preserve">АНАЛИЗ </w:t>
      </w:r>
      <w:r>
        <w:rPr>
          <w:rFonts w:ascii="Times New Roman" w:eastAsia="Times New Roman" w:hAnsi="Times New Roman" w:hint="default"/>
          <w:b/>
          <w:color w:val="000000"/>
          <w:sz w:val="24"/>
          <w:szCs w:val="24"/>
        </w:rPr>
        <w:t xml:space="preserve">ОРГАНИЗАЦИИ </w:t>
      </w:r>
      <w:r>
        <w:rPr>
          <w:rFonts w:ascii="Times New Roman" w:eastAsia="Times New Roman" w:hAnsi="Times New Roman" w:hint="default"/>
          <w:b/>
          <w:bCs/>
          <w:color w:val="000000"/>
          <w:sz w:val="24"/>
          <w:szCs w:val="24"/>
        </w:rPr>
        <w:t>НАУЧНО-ИССЛЕДОВАТЕЛЬСКОЙ РАБОТЫ</w:t>
      </w:r>
    </w:p>
    <w:p>
      <w:pPr>
        <w:ind w:rightChars="0" w:right="0"/>
        <w:contextualSpacing w:val="off"/>
        <w:spacing w:after="160" w:line="240" w:lineRule="auto"/>
        <w:rPr>
          <w:caps w:val="off"/>
          <w:rFonts w:ascii="Times New Roman" w:eastAsia="Times New Roman" w:hAnsi="Times New Roman" w:cs="&quot;Open Sans&quot;"/>
          <w:b/>
          <w:bCs/>
          <w:i w:val="0"/>
          <w:sz w:val="24"/>
          <w:szCs w:val="24"/>
          <w:rtl w:val="off"/>
        </w:rPr>
      </w:pP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  <w:rtl w:val="off"/>
        </w:rPr>
        <w:tab/>
      </w:r>
      <w:r>
        <w:rPr>
          <w:caps w:val="off"/>
          <w:rFonts w:ascii="Times New Roman" w:eastAsia="Times New Roman" w:hAnsi="Times New Roman" w:cs="&quot;Open Sans&quot;"/>
          <w:b/>
          <w:bCs/>
          <w:i w:val="0"/>
          <w:sz w:val="24"/>
          <w:szCs w:val="24"/>
          <w:rtl w:val="off"/>
        </w:rPr>
        <w:t>Организация научно-исследовательской работе в институте</w:t>
      </w:r>
    </w:p>
    <w:p>
      <w:pPr>
        <w:ind w:rightChars="0" w:right="0"/>
        <w:contextualSpacing w:val="off"/>
        <w:spacing w:after="160" w:line="240" w:lineRule="auto"/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  <w:rtl w:val="off"/>
        </w:rPr>
      </w:pP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  <w:rtl w:val="off"/>
        </w:rPr>
        <w:tab/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  <w:rtl w:val="off"/>
        </w:rPr>
        <w:t>П</w:t>
      </w:r>
      <w:r>
        <w:rPr>
          <w:lang w:eastAsia="ru-RU"/>
          <w:rFonts w:ascii="Times New Roman" w:eastAsia="Times New Roman" w:hAnsi="Times New Roman"/>
          <w:sz w:val="24"/>
          <w:szCs w:val="24"/>
        </w:rPr>
        <w:t>роанализирова</w:t>
      </w:r>
      <w:r>
        <w:rPr>
          <w:lang w:eastAsia="ru-RU"/>
          <w:rFonts w:ascii="Times New Roman" w:eastAsia="Times New Roman" w:hAnsi="Times New Roman"/>
          <w:sz w:val="24"/>
          <w:szCs w:val="24"/>
          <w:rtl w:val="off"/>
        </w:rPr>
        <w:t>в</w:t>
      </w:r>
      <w:r>
        <w:rPr>
          <w:lang w:eastAsia="ru-RU"/>
          <w:rFonts w:ascii="Times New Roman" w:eastAsia="Times New Roman" w:hAnsi="Times New Roman"/>
          <w:sz w:val="24"/>
          <w:szCs w:val="24"/>
        </w:rPr>
        <w:t xml:space="preserve"> и оцени</w:t>
      </w:r>
      <w:r>
        <w:rPr>
          <w:lang w:eastAsia="ru-RU"/>
          <w:rFonts w:ascii="Times New Roman" w:eastAsia="Times New Roman" w:hAnsi="Times New Roman"/>
          <w:sz w:val="24"/>
          <w:szCs w:val="24"/>
          <w:rtl w:val="off"/>
        </w:rPr>
        <w:t>в</w:t>
      </w:r>
      <w:r>
        <w:rPr>
          <w:lang w:eastAsia="ru-RU"/>
          <w:rFonts w:ascii="Times New Roman" w:eastAsia="Times New Roman" w:hAnsi="Times New Roman"/>
          <w:sz w:val="24"/>
          <w:szCs w:val="24"/>
        </w:rPr>
        <w:t xml:space="preserve"> соответствие организации и содержания НИР в </w:t>
      </w:r>
      <w:r>
        <w:rPr>
          <w:lang w:eastAsia="ru-RU"/>
          <w:rFonts w:ascii="Times New Roman" w:eastAsia="Times New Roman" w:hAnsi="Times New Roman"/>
          <w:sz w:val="24"/>
          <w:szCs w:val="24"/>
          <w:rtl w:val="off"/>
        </w:rPr>
        <w:t xml:space="preserve">СГПИ </w:t>
      </w:r>
      <w:r>
        <w:rPr>
          <w:lang w:eastAsia="ru-RU"/>
          <w:rFonts w:ascii="Times New Roman" w:eastAsia="Times New Roman" w:hAnsi="Times New Roman"/>
          <w:sz w:val="24"/>
          <w:szCs w:val="24"/>
        </w:rPr>
        <w:t>актуальным задачам, стоящим перед образовательным комплексом города и края в аспекте востребованности результатов научно-исследовательской работы</w:t>
      </w:r>
      <w:r>
        <w:rPr>
          <w:lang w:eastAsia="ru-RU"/>
          <w:rFonts w:ascii="Times New Roman" w:eastAsia="Times New Roman" w:hAnsi="Times New Roman"/>
          <w:sz w:val="24"/>
          <w:szCs w:val="24"/>
          <w:rtl w:val="off"/>
        </w:rPr>
        <w:t xml:space="preserve"> о</w:t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t>дной из приоритетных задач является развитие науки посредством научных исследований, экспериментальной, научно-методической и иной творческой деятельности профессорско-преподавательского состава (ППС), научно-педагогических работников и обучающихся, а также подготовка научно-педагогических работников высшей квалификации в области гуманитарных и естественнонаучных дисциплин и искусства.</w:t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br/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  <w:rtl w:val="off"/>
        </w:rPr>
        <w:tab/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t>Институт осуществляет фундаментальные и прикладные научные исследования, ведет экспериментальную работу в области научно-методических разработок, что составляет структуру научной деятельности института и является ведущим показателем при общей оценки деятельности Института во время его государственной аккредитации.</w:t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br/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  <w:rtl w:val="off"/>
        </w:rPr>
        <w:tab/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t>Институт планирует свою научную деятельность в соответствии с государственным заказом Учредителя и утверждёнными в установленном порядке научными и научно-техническими программами и договорами, а инициативные поисковые исследования – в соответствии с тематическими планами, принимаемыми учёным советом Института.</w:t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br/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  <w:rtl w:val="off"/>
        </w:rPr>
        <w:tab/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t>Финансирование научной деятельности Института осуществляется за счёт средств бюджета органа исполнительной власти субъекта Российской Федерации – Правительства Ставропольского края, а так же из иных источников, не запрещённых действующим законодательством. С этой целью Институт привлекает средства предприятий, учреждений, организаций спонсоров и граждан, в том числе, иностранных.</w:t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br/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  <w:rtl w:val="off"/>
        </w:rPr>
        <w:tab/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t>Научно-исследовательская деятельность в Институте также осуществляется за счёт федеральных и иных грантов, средств Учредителя, полученных по конкурсам проектов, проводимых федеральными или региональными органами или фондами.</w:t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br/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  <w:rtl w:val="off"/>
        </w:rPr>
        <w:tab/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t>Научно-исследовательская работа в Институте проводится факультетами, кафедрами, центрами, лабораториями и иными структурными подразделениями. Участие в научной деятельности является обязательным для всего профессорско-преподавательского состава Института.</w:t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br/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  <w:rtl w:val="off"/>
        </w:rPr>
        <w:tab/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t xml:space="preserve">Научные исследования в Институте выполняются преподавателями, обучающимися (в ходе выполнения учебных планов, а также планов научно-исследовательской работы), аспирантами, стажёрами-исследователями, а также слушателями, повышающими в </w:t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  <w:rtl w:val="off"/>
        </w:rPr>
        <w:tab/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t>Институте свою квалификацию. Для проведения данной работы в Институте, а также совместно с другими организациями создаются временные творческие или научно-исследовательские коллективы (ВТК и ВНИК).</w:t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br/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  <w:rtl w:val="off"/>
        </w:rPr>
        <w:tab/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t>Институт участвует в международных, федеральных и региональных проектах и программах, поощряет участие творческих коллективов в российских и международных научных и творческих конкурсах, а также конкурсах на получение грантов.</w:t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br/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  <w:rtl w:val="off"/>
        </w:rPr>
        <w:tab/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t>В целях повышения качества и развития научно-исследовательской работы в Институте созданы научно-экспертный и редакционный Советы. По решению Советов Институт обеспечивает финансовую поддержку наиболее значимым и перспективным проектам, выдвигает их на конкурсы, направляет авторов для поступления в аспирантуру, докторантуру, рекомендует их для участия в научных конференциях и семинарах за пределами региона, командирует в субъекты РФ и за рубеж, ходатайствует о финансировании издания учебно-методических пособий, учебников, монографий, сборников научных трудов.</w:t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br/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  <w:rtl w:val="off"/>
        </w:rPr>
        <w:tab/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t>Оценка результатов и качества руководства научно-исследовательской деятельностью подразделений вуза, отдельных преподавателей и учащихся, осуществляется ежегодно кафедрами, факультетами, научно-методическим советом.</w:t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br/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  <w:rtl w:val="off"/>
        </w:rPr>
        <w:tab/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</w:rPr>
        <w:t>Отчеты о научно-исследовательской работе (НИР) заслушиваются на Ученом совете Института ежегодно.</w:t>
      </w:r>
    </w:p>
    <w:p>
      <w:pPr>
        <w:ind w:rightChars="0" w:right="0"/>
        <w:contextualSpacing w:val="off"/>
        <w:spacing w:after="160" w:line="240" w:lineRule="auto"/>
        <w:rPr>
          <w:caps w:val="off"/>
          <w:rFonts w:ascii="Times New Roman" w:eastAsia="Times New Roman" w:hAnsi="Times New Roman" w:cs="&quot;Open Sans&quot;"/>
          <w:b/>
          <w:bCs/>
          <w:i w:val="0"/>
          <w:sz w:val="24"/>
          <w:szCs w:val="24"/>
          <w:rtl w:val="off"/>
        </w:rPr>
      </w:pP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  <w:rtl w:val="off"/>
        </w:rPr>
        <w:tab/>
      </w:r>
      <w:r>
        <w:rPr>
          <w:caps w:val="off"/>
          <w:rFonts w:ascii="Times New Roman" w:eastAsia="Times New Roman" w:hAnsi="Times New Roman" w:cs="&quot;Open Sans&quot;"/>
          <w:b w:val="0"/>
          <w:i w:val="0"/>
          <w:sz w:val="24"/>
          <w:szCs w:val="24"/>
          <w:rtl w:val="off"/>
        </w:rPr>
        <w:tab/>
      </w:r>
      <w:r>
        <w:rPr>
          <w:caps w:val="off"/>
          <w:rFonts w:ascii="Times New Roman" w:eastAsia="Times New Roman" w:hAnsi="Times New Roman" w:cs="&quot;Open Sans&quot;"/>
          <w:b/>
          <w:bCs/>
          <w:i w:val="0"/>
          <w:sz w:val="24"/>
          <w:szCs w:val="24"/>
          <w:rtl w:val="off"/>
        </w:rPr>
        <w:t>Кафедра «Общей педагогики и образовательных технологий»</w:t>
      </w:r>
    </w:p>
    <w:p>
      <w:pPr>
        <w:ind w:rightChars="0" w:right="0" w:firstLine="0"/>
        <w:contextualSpacing w:val="off"/>
        <w:jc w:val="both"/>
        <w:spacing w:line="240"/>
        <w:rPr>
          <w:rFonts w:ascii="Times New Roman" w:eastAsia="Times New Roman" w:hAnsi="Times New Roman" w:hint="default"/>
          <w:b w:val="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 w:hint="default"/>
          <w:sz w:val="24"/>
          <w:szCs w:val="24"/>
        </w:rPr>
        <w:t>Основное научное направление работы кафедры – «Педагогическая антропология», тема исследования: «Подготовка педагогов к формированию безопасной развивающей образовательной среды». В рамках данного научного направления осуществляется формирование в системе деятельности педагогического вуза и каждой образовательной организации ключевых предпосылок и действенных механизмов обеспечения подготовленности педагогов (учителя, воспитателя, педагога-психолога, социального педагога, педагога дополнительного и специального образования, педагога интернатных учреждений и др.), учащихся и родителей к формированию образовательной среды, характеризующейся  комплексной многофакторной безопасностью и высоким развивающим потенциалом в условиях новых вызовов времени; разработка модели вариативного психолого-педагогического сопровождения действующих педагогов и обеспечение их продуктивного участия в национальной системе профессионального роста педагогических работников; разработка дидактических и психолого-педагогических основ обеспечения успешности преподавания новых предметов, вводимых в российских школах; реализации подтвердивших свою эффективность и новых стратегий, подходов, технологий социализирующей и развивающей образовательной деятельности.</w:t>
      </w:r>
    </w:p>
    <w:p>
      <w:pPr>
        <w:ind w:rightChars="0" w:right="0" w:firstLine="0"/>
        <w:contextualSpacing w:val="off"/>
        <w:jc w:val="both"/>
        <w:spacing w:line="240"/>
        <w:rPr>
          <w:rFonts w:ascii="Times New Roman" w:eastAsia="Times New Roman" w:hAnsi="Times New Roman" w:hint="default"/>
          <w:b w:val="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 w:hint="default"/>
          <w:sz w:val="24"/>
          <w:szCs w:val="24"/>
        </w:rPr>
        <w:t>Показатели публикационной активности и цитирования</w:t>
      </w:r>
    </w:p>
    <w:p>
      <w:pPr>
        <w:ind w:rightChars="0" w:right="0"/>
        <w:contextualSpacing w:val="off"/>
        <w:spacing w:line="24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Количество публикаций в базе РИНЦ – 411</w:t>
      </w:r>
    </w:p>
    <w:p>
      <w:pPr>
        <w:ind w:rightChars="0" w:right="0"/>
        <w:contextualSpacing w:val="off"/>
        <w:spacing w:line="24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Количество публикаций в журналах из перечня ВАК (указать всего) – 70</w:t>
      </w:r>
    </w:p>
    <w:p>
      <w:pPr>
        <w:ind w:rightChars="0" w:right="0"/>
        <w:contextualSpacing w:val="off"/>
        <w:spacing w:line="24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Количество публикаций в базе Scopus (Web of Science) – 0</w:t>
      </w:r>
    </w:p>
    <w:p>
      <w:pPr>
        <w:ind w:rightChars="0" w:right="0"/>
        <w:contextualSpacing w:val="off"/>
        <w:spacing w:line="24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Количество публикаций в базе Web of Science – 1</w:t>
      </w:r>
    </w:p>
    <w:p>
      <w:pPr>
        <w:ind w:rightChars="0" w:right="0"/>
        <w:contextualSpacing w:val="off"/>
        <w:spacing w:line="24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Количество цитирований по базе РИНЦ – 1711</w:t>
      </w:r>
    </w:p>
    <w:p>
      <w:pPr>
        <w:ind w:rightChars="0" w:right="0"/>
        <w:contextualSpacing w:val="off"/>
        <w:spacing w:line="24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Количество цитирований по базе Scopus (Web of Science) – 0</w:t>
      </w:r>
    </w:p>
    <w:p>
      <w:pPr>
        <w:ind w:rightChars="0" w:right="0" w:firstLine="0"/>
        <w:contextualSpacing w:val="off"/>
        <w:jc w:val="both"/>
        <w:spacing w:line="240"/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 w:hint="default"/>
          <w:sz w:val="24"/>
          <w:szCs w:val="24"/>
        </w:rPr>
        <w:t>Уровень научного, профессионального признания сотрудников кафедры:</w:t>
      </w:r>
      <w:r>
        <w:rPr>
          <w:rFonts w:ascii="Times New Roman" w:eastAsia="Times New Roman" w:hAnsi="Times New Roman" w:hint="default"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 w:hint="default"/>
          <w:sz w:val="24"/>
          <w:szCs w:val="24"/>
        </w:rPr>
        <w:t>Шумакова Александра Викторовна  –  награждена Почетной грамотой Министерства образования и науки РФ  (приказом от 27 августа 2007 года № 1111/к-н) за значительные успехи в организации и совершенствования образовательного процесса, реализации образовательных программ высшего профессионального образования, успехи в практической подготовке студентов; награждена дипломами лауреата Всероссийского конкурса на лучшую научную книгу среди преподавателей высших учебных заведений и научных сотрудников научно-исследовательских учреждений (г. Сочи, в 2005г., 2006г., 2007г., 2010г., 2015г.); награждена дипломом победителя конкурса Фонда развития отечественного образования на лучшую научную книгу 2010 года; имеет три сертификата Российской академии естествознания на научные работы по проблемам реализации компетентностного подхода в образовании, квалиметрии компетенций, управления качеством образования в педагогическом вузе, обсужденные на общероссийском научном форуме электронных научных конференций (http:econf.rae.ru/article/6877); опубликована в энциклопедии «Ученые России» (сертификат участника «Учёные России» 2011 г.);  избрана членом-корреспондентом Российской Академии Естествознания (РАЕ) по секции «Педагогические науки» (диплом №6027 от 2 апреля 2013 года); является Почетным работником высшего профессионального образования Российской Федерации (приказ Минобрнауки России от 5 августа 2016 г. №689/к-н); имеет благодарность за активную научную работу со студентами и привлечения их к исследовательской деятельности (2016 год); диплом победителем I степени Международного конкурса научно-исследовательских и учебно-методических проектов в области педагогических и психологических наук (Interclover) за коллективное учебное пособие «Комплексная оценка соответствия деятельности педагога требованиям профессионального стандарта» (5 апреля 2020г. Нижний Новгород); диплом победителем I степени Международного конкурса научно-исследовательских и учебно-методических проектов в области педагогических и психологических наук (Interclover) за коллективную монографию «Формирование культуры межна-ционального общения в полиэтническом регионе» (15 апреля 2020г. Нижний Новгород); диплом победителем II степени Международного конкурса научно-исследовательских и учебно-методических проектов в области педагогических и психологических наук (Interclover) за коллективную монографию «Диалектика нормативности и творчества в педагогической инноватике» (15 апреля 2020г. Нижний Новгород).</w:t>
      </w:r>
      <w:r>
        <w:rPr>
          <w:rFonts w:ascii="Times New Roman" w:eastAsia="Times New Roman" w:hAnsi="Times New Roman" w:hint="default"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 w:hint="default"/>
          <w:sz w:val="24"/>
          <w:szCs w:val="24"/>
        </w:rPr>
        <w:t>Авдеева Лилия Николаевна –  диплом за успехи в руководстве научно-исследовательской деятельностью студентов – участников I Региональной студенческой научно-практической конференции «Молодёжь – Кубани. Кубань – Молодёжи» (Краснодар 2011 г.); благодарственное письмо от администрации Ставропольского Дворца детского творчества за активную работу по развитию исследовательской деятельности учащихся начальной школы и высокий уровень экспертной деятельности на VII Городском открытом конкурсе исследовательских и творческих проектов младших школьников «Что? Откуда? Почему?» (11 декабря 2015 г.); благодарственное письмо МБДОУ «Детский сад №39» (г. Ставрополь, 2015г., 2016 г.), МБДОУ «Детский сад №48» (8 июля 2016 г.), МБОУ лицей № 35 (г. Ставрополь, 2015г., 2016 г.) за организацию производственной практики благодарственное письмо «За активную научную работу со студентами и привлечение их к исследовательской деятельности» от проректора по научно-исследовательской работе и инновациям СГПИ (г. Ставрополь, 2016г.); благодарственное письмо от руководителя Комитета образования г. Ставрополя Е.П. Букша за вклад в организацию и активную работу в качестве эксперта в XXVII Ставропольской краевой открытой научной конференции школьников и XVI открытом конкурсе «Вдохновение» (г. Ставрополь, 2016г.); сертификат за участие в работе информационно-проектного семинара «Подготовка вожатых к работе в детско-юношеской общественной организации» (г. Ставрополь, 2017 г.); сертификат за участие в VI Всероссийской научно-практической конференции «Новая наука: новые вызовы» (г. Краснодар, 2018 г.); диплом победителем II степени Международного конкурса научно-исследовательских и учебно-методических проектов в области педагогических и психологических наук (Interclover) за коллективную монографию «Диалектика нормативности и творчества в педагогической инноватике» (15 апреля 2020г. Нижний Новгород); диплом победителем I степени Международного конкурса научно-исследовательских и учебно-методических проектов в области педагогических и психологических наук (Interclover) за коллективную монографию «Формирование культуры межнационального общения в полиэтническом регионе» (15 апреля 2020г. Нижний Новгород); диплом II степени  в Международном конкурсе электронных учебно-методических изданий для преподавателей образовательных организаций Interclover-2020 (учебно-методическое пособие «Практикум по общей педагогике»).</w:t>
      </w:r>
      <w:r>
        <w:rPr>
          <w:rFonts w:ascii="Times New Roman" w:eastAsia="Times New Roman" w:hAnsi="Times New Roman" w:hint="default"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 w:hint="default"/>
          <w:sz w:val="24"/>
          <w:szCs w:val="24"/>
        </w:rPr>
        <w:t>Бобрышов Сергей Викторович – награжден нагрудным знаком «Почетный работник высшего профессионального образования Российской Федерации»; награжден Почетными грамотами Министерства образования РФ, Губернатора Ставропольского края, управления образования администрации города Ставрополя; лауреат Всероссийского конкурса на лучшую научную книгу среди преподавателей высших учебных заведений и научных сотрудников научно-исследовательских учреждений, проводимого Фондом развития отечественного образования (г. Сочи, в 2008 г., 2010 г., 2014г ., 2017 г.,); член гильдии экспертов в сфере профессионального образования; член Международной Ассоциации исследователей детского движения; в течение ряда лет работал в составе жюри Всероссийского конкурса лидеров и руководителей молодежных и детских общественных объединений «Лидер XXI века»; научный руководитель муниципальных и краевой инновационных площадок; получил диплом победителя II степени Международного конкурса научно-исследовательских и учебно-методических проектов в области педагогических и психологических наук (Interclover) за коллективную монографию «Диалектика нормативности и творчества в педагогической инноватике» (15 апреля 2020г. Нижний Новгород).</w:t>
      </w:r>
      <w:r>
        <w:rPr>
          <w:rFonts w:ascii="Times New Roman" w:eastAsia="Times New Roman" w:hAnsi="Times New Roman" w:hint="default"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 w:hint="default"/>
          <w:sz w:val="24"/>
          <w:szCs w:val="24"/>
        </w:rPr>
        <w:t>Катилевская Юлия Александровна – Почетная грамота Министерства образования и науки Российской Федерации за значительный вклад в подготовку высококвалифицированных специалистов и научно-педагогических кадров (г. Ставрополь, 2013 г.); Почетная грамота Думы Ставропольского края за заслуги в области образования, многолетний добросовестный труд (г. Ставрополь, 2016 г.).</w:t>
      </w:r>
      <w:r>
        <w:rPr>
          <w:rFonts w:ascii="Times New Roman" w:eastAsia="Times New Roman" w:hAnsi="Times New Roman" w:hint="default"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 w:hint="default"/>
          <w:sz w:val="24"/>
          <w:szCs w:val="24"/>
        </w:rPr>
        <w:t>Колпачева Ольга Юрьевна – памятная медаль «За труды в просвещении» за заслуги в области истории педагогии (2009 г.); диплом победителя II степени Международного конкурса научно-исследовательских и учебно-методических проектов в области педагогических и психологических наук (Interclover) за коллективную монографию «Диалектика нормативности и творчества в педагогической инноватике» (15 апреля 2020г. Нижний Новгород); диплом победителя I степени Международного конкурса научно-исследовательских и учебно-методических проектов в области педагогических и психологических наук (Interclover) за коллективную монографию «Формирование культуры межна-ционального общения в полиэтническом регионе» (15 апреля 2020г. Нижний Новгород); диплом II степени  в Международном конкурсе электронных учебно-методических изданий для преподавателей образовательных организаций Interclover-2020 (учебно-методическое пособие «Практикум по общей педагогике»).</w:t>
      </w:r>
      <w:r>
        <w:rPr>
          <w:rFonts w:ascii="Times New Roman" w:eastAsia="Times New Roman" w:hAnsi="Times New Roman" w:hint="default"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 w:hint="default"/>
          <w:sz w:val="24"/>
          <w:szCs w:val="24"/>
        </w:rPr>
        <w:t>Сиволобова Нелли Александровна – диплом Всероссийского открытого конкурса на лучшую научную работу студентов в вузах РФ «Воспитание гражданственности у учащихся средствами физической культуры» (2008 г.); диплом I степени за разработку учебно-методического комплекса «Организация учебно-воспитательной работы в кадетских корпусах, школах классах», занявшего 1 место в конкурсе учебно-методических комплексов СГУ в номинации «Образовательный комплекс края»» (2009 г.); благодарственное письмо от Управления образования администрации г. Ставрополя за активное участие в экспертизе материалов городской ярмарки педагогических инноваций (2011 г.); диплом II степени за разработку учебно-методического комплекса «Педагогическая практика», занявшего 2 место в конкурсе учебно-методических комплексов в номинации «Учебно-методический комплекс по федеральному компоненту» (2012 г.); член жюри II (городского) этапа Всероссийского конкурса «Учитель года России 2012»; диплом за лучший доклад, представленный на межрегиональной научно-практической конференции «Гражданственность и патриотизм в России: ретроспектива и перспективы» (2012 г.); благодарственное письмо от организационного комитета I Всероссийского конкурса исследовательских работ студентов, аспирантов, молодых ученых и педагогов в области психологии и педагогики (2013 г.); благодарственное письмо от организационного комитета Открытых международных студенческих Интернет-олимпиад за помощь в организации и проведении II тура Интернет-олимпиад в Северо-Кавказском федеральном университете (2013 г.); грамота Комитета образования города Ставрополя за активное участие в мероприятиях, посвященных празднованию Дня города (2014г.); сертификат участника Всероссийского волонтерского форума «МойУчитель.РФ» (2016 г.); благодарственное письмо Центра образовательных проектов за научное руководство выпускной квалификационной работой «Гражданское воспитание младших школьников средствами внеклассной работы», получившей Диплом III степени в конкурсе курсовых и выпускных квалификационных работ в области педагогики и психологии «Инновации XXI века» (2017 г.). Благодарственное письмо за участие в организации и проведении Православной выставке-ярмарке «Град Креста» (2018); Благодарственное письмо руководителя Федерального агенства по делам молодежи за помощь в организации и проведении фестиваля «Российская студенческая весна» (2018); Сертификат участника Всероссийской научно-практической конференции «Гражданское общество против коррупции: идеи и возможности» (2018); Диплом участника Международной научно-практической конференции «Интеграционные процессы в науке в современных условиях» (2018); Диплом призера Всероссийского конкурса «Лучшая научная статья – 2019» «Формирование навыков волонтерской деятельности студентов в условиях педагогического вуза» (2019); Благодарственное письмо председателя экспертного совета Международного конкурса научно-методических работ в области образования «Горизонты XXI века» за высокий уровень научного руководства проектом, получившим Диплом II степени в номинации «Инновационные проекты» (2019); диплом победителя II степени Международного конкурса научно-исследовательских и учебно-методических проектов в области педагогических и психологических наук (Interclover) за коллективную монографию «Диалектика нормативности и творчества в педагогической инноватике» (15 апреля 2020г. Нижний Новгород); диплом победителя I степени Международного конкурса научно-исследовательских и учебно-методических проектов в области педагогических и психологических наук (Interclover) за коллективную монографию «Формирование культуры межнационального общения в полиэтническом регионе» (15 апреля 2020г. Нижний Новгород); диплом II степени  в Международном конкурсе электронных учебно-методических изданий для преподавателей образовательных организаций Interclover-2020 (учебно-методическое пособие «Практикум по общей педагогике»); почетная грамота Общероссийской молодежной общественной организации «Ассо-циация почетных граждан, наставников и талантливой молодежи» за значительный вклад в патриотическое воспитание и развитие активной жизненной позиции молодого поколения, в связи с 75-летием Победы Советского народа в Великой Отечественной войне 1941-1945 гг.</w:t>
      </w:r>
      <w:r>
        <w:rPr>
          <w:rFonts w:ascii="Times New Roman" w:eastAsia="Times New Roman" w:hAnsi="Times New Roman" w:hint="default"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 w:hint="default"/>
          <w:sz w:val="24"/>
          <w:szCs w:val="24"/>
        </w:rPr>
        <w:t>Суменко Лариса Васильевна –  благодарственное письмо Настоятеля храма Преображения господня г. Ставрополя, Директора Регентской школы Ставропольской православной духовной семинарии протоиерея Владимира Сафонова  за организацию круглого стола « Семья как Среда формирования традиционных семейных ценностей» в рамках IV Ставропольского форума Всемирного русского народного собора – 3 декабря 2015г.;  сертификат спикера (ключевого докладчика) международной сетевой  научно-практической конференции «Современные векторы развития дополнительного образования детей и взрослых» (Россия - Башкортостан - Беларусь - Казахстан - Украина - Финляндия) (Академия «ПрофОбр») проходившей в онлайн режиме 18-19 мая 2017 г., а также ведущим мастер-класса по теме Подготовка бакалавров к работе в системе дополнительного образования детей (№ К705-МК/104); благодарственное письмо международного центра инновационных исследований «OMEGA SCIENCE» за научное руководство при написании статьи «Развитие познавательной активности младших школьников» и подготовку участников научно-практической конференции  «Концепции развития и эффективного использования научного потенциала общества» 19 мая 2020 г. г. Калуга; благодарственное письмо международного центра инновационных исследований «OMEGA SCIENCE» за научное руководство при написании статьи «Методические объединения школы в стимулировании профессионального развития педагогов» и подготовку участников научно-практической конференции  «Синтез науки и образования в решении глобальных проблем современности» 29 мая 2020 г. г. Таганрог; сертификат участника Всероссийского педагогического вебинара "Проблемы и перспективы развития современного образования" Секция вебинара: "Профессиональное образование" Тема выступления участника вебинара: "Подготовка будущего педагога к работе с замещающей семьей» 27.05.2020 (Москва). </w:t>
      </w:r>
      <w:r>
        <w:rPr>
          <w:rFonts w:ascii="Times New Roman" w:eastAsia="Times New Roman" w:hAnsi="Times New Roman" w:hint="default"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 w:hint="default"/>
          <w:sz w:val="24"/>
          <w:szCs w:val="24"/>
        </w:rPr>
        <w:t>Ширванян Аревик Эрниковна – является членом жюри ежегодного Городского конкурса исследователей и творческих проектов младших школьников «Кто? Откуда? Почему?»  (МБОУ Ставропольский дворец детского творчества) (2011, 2013, 2015 гг.), Ставропольской краевой открытой конференции школьников (МБОУ Ставропольский дворец детского творче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с</w:t>
      </w:r>
      <w:r>
        <w:rPr>
          <w:rFonts w:ascii="Times New Roman" w:eastAsia="Times New Roman" w:hAnsi="Times New Roman" w:hint="default"/>
          <w:sz w:val="24"/>
          <w:szCs w:val="24"/>
        </w:rPr>
        <w:t>тва) (2014, 2015, 2016 гг.). 11 декабря 2015 г. награждена благодарственным письмом от администрации Ставропольского Дворца детского творчества за активную работу по развитию исследовательской деятельности учащихся начальной школы и высокий уровень экспертной деятельности на VII Городском открытом конкурсе исследовательских и творческих проектов младших школьников «Что? Откуда? Почему?». С 2014 года и по настоящее время является членом участковой избирательной комиссии. Награждена благодарственным письмом главы администрации города Ставрополя А.Х. Джадоевым. </w:t>
      </w:r>
      <w:r>
        <w:rPr>
          <w:rFonts w:ascii="Times New Roman" w:eastAsia="Times New Roman" w:hAnsi="Times New Roman" w:hint="default"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 w:hint="default"/>
          <w:sz w:val="24"/>
          <w:szCs w:val="24"/>
        </w:rPr>
        <w:t>В 2016 году – награждена благодарственными письмами: руководителя Комитета образования г. Ставрополя Е.П. Букша, директора ГКС(К)ОУ «Специальная (коррекционная) общеобразовательная школа №33 Ставрополя; получила сертификаты: участник Международной научно-практической конференции «Актуальные вопросы перспективных научных исследований» (г. Смоленск, 31.05.2016 г.), «Подготовка к Всероссийской проверочной работе: дидактические подходы и методические решения» (г. Ставрополь, 15.11.2016 г.), «Оценка образовательных достижений младших школьников: актуальные вопросы и технологические решения» (г. Ставрополь, 14.11.2016 г.).</w:t>
      </w:r>
      <w:r>
        <w:rPr>
          <w:rFonts w:ascii="Times New Roman" w:eastAsia="Times New Roman" w:hAnsi="Times New Roman" w:hint="default"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 w:hint="default"/>
          <w:sz w:val="24"/>
          <w:szCs w:val="24"/>
        </w:rPr>
        <w:t>В 2017 году – награждена благодарственными письмами: директора МБОУ СОШ №1 с углубленным изучением английского языка г. Ставрополя И.Н. Шатской, заведующей МБОУ ДОУ детский сад комбинированного вида №6 «Здоровья» г. Ставрополя; получила сертификаты: за участие в работе информационно-проектного семинара «Подготовка вожатых к работе в детско-юношеской общественной организации» (г. Ставрополь); участник обучающего семинара «Организация внеурочной деятельности как средство достижения планируемых результатов освоения ООП» (г. Ставрополь, 16.05.2017 г.).</w:t>
      </w:r>
      <w:r>
        <w:rPr>
          <w:rFonts w:ascii="Times New Roman" w:eastAsia="Times New Roman" w:hAnsi="Times New Roman" w:hint="default"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 w:hint="default"/>
          <w:sz w:val="24"/>
          <w:szCs w:val="24"/>
        </w:rPr>
        <w:t>В 2018 году получила сертификат за участие в VI Всероссийской научно-практической конференции «Новая наука: новые вызовы» (г. Краснодар).</w:t>
      </w:r>
      <w:r>
        <w:rPr>
          <w:rFonts w:ascii="Times New Roman" w:eastAsia="Times New Roman" w:hAnsi="Times New Roman" w:hint="default"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 w:hint="default"/>
          <w:sz w:val="24"/>
          <w:szCs w:val="24"/>
        </w:rPr>
        <w:t>В 2019 году – награждена благодарственным письмом директора МБОУ СОШ №1 с углубленным изучением английского языка г. Ставрополя И.Н. Шатской; получила сертификаты: «Организация контрольно-оценочной деятельности  начальной школе. Возможности для формирования рефлексивных умений обучающихся» (г. Ставрополь, 14.02.2019 г.), «Реализация требований ФГОС НОО в рамках содержания УМК «Начальная инновационная школа» (г. Москва, 13.03.2019 г.); за участие в семинаре «Новые подходы в образовании обучающихся начальной школы. Использование мыслительных операций на уроках русского языка и литературного чтения. Трудности речевого развития ребенка и способы их коррекции. Практические рекомендации по подготовке выпускника начальной школы к итоговой аттестации (ВПР)» (г. Ставрополь, 09.04.2019 г.); за участие во Всероссийском семинаре-совещании: «Северокавказский образовательный диалог» (г Ставрополь, 29-30 апреля 2019 г.).</w:t>
      </w:r>
      <w:r>
        <w:rPr>
          <w:rFonts w:ascii="Times New Roman" w:eastAsia="Times New Roman" w:hAnsi="Times New Roman" w:hint="default"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 w:hint="default"/>
          <w:sz w:val="24"/>
          <w:szCs w:val="24"/>
        </w:rPr>
        <w:t>В 2020 году получила диплом победителя II степени Международного конкурса научно-исследовательских и учебно-методических проектов в области педагогических и психологических наук (Interclover) за коллективную монографию «Диалектика нормативности и творчества в педагогической инноватике» (15 апреля 2020г. Нижний Новгород); диплом победителя I степени Международного конкурса научно-исследовательских и учебно-методических проектов в области педагогических и психологических наук (Interclover) за коллективную монографию «Формирование культуры межнационального общения в полиэтническом регионе» (15 апреля 2020г. Нижний Новгород); диплом II степени  в Международном конкурсе электронных учебно-методических изданий для преподавателей образовательных организаций Interclover-2020 (учебно-методическое пособие «Практикум по общей педагогике»).</w:t>
      </w:r>
      <w:r>
        <w:rPr>
          <w:rFonts w:ascii="Times New Roman" w:eastAsia="Times New Roman" w:hAnsi="Times New Roman" w:hint="default"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 w:hint="default"/>
          <w:sz w:val="24"/>
          <w:szCs w:val="24"/>
        </w:rPr>
        <w:t>Яшуткин Вячеслав Анатольевич – Почетная грамота «За многолетнюю плодотворную работу по развитию и совершенствованию учебного процесса, активную деятельность в области научных исследований, значительный вклад в дело подготовки высококвалифицированных специалистов и в связи с 10-летием гуманитарного факультета СевКавГТУ» (Ставрополь, 2005); Почетная грамота  Губернатора Ставропольского края от 27 ноября 2001 года № 666 за заслуги в педагогической и научной работе, значительный вклад в дело подготовки высококвалифицированных специалистов; диплом победителя II степени Международного конкурса научно-исследовательских и учебно-методических проектов в области педагогических и психологических наук (Interclover) за коллективную монографию «Диалектика нормативности и творчества в педагогической инноватике» (15 апреля 2020г. Нижний Новгород); диплом победителя I степени Международного конкурса научно-исследовательских и учебно-методических проектов в области педагогических и психологических наук (Interclover) за коллективную монографию «Формирование культуры межна-ционального общения в полиэтническом регионе» (15 апреля 2020г. Нижний Новгород); диплом II степени  в Международном конкурсе электронных учебно-методических изданий для преподавателей образовательных организаций Interclover-2020 (учебно-методическое пособие «Практикум по общей педагогике»).</w:t>
      </w:r>
      <w:r>
        <w:rPr>
          <w:rFonts w:ascii="Times New Roman" w:eastAsia="Times New Roman" w:hAnsi="Times New Roman" w:hint="default"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 w:hint="default"/>
          <w:sz w:val="24"/>
          <w:szCs w:val="24"/>
        </w:rPr>
        <w:t>Соина Валентина Мехридиновна – в 2017 году комитет культуры и молодёжной политики администрации города Ставрополя выразил благодарность за активное участие в реализации молодёжной политики.</w:t>
      </w:r>
      <w:r>
        <w:rPr>
          <w:rFonts w:ascii="Times New Roman" w:eastAsia="Times New Roman" w:hAnsi="Times New Roman" w:hint="default"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 w:hint="default"/>
          <w:sz w:val="24"/>
          <w:szCs w:val="24"/>
        </w:rPr>
        <w:t>В 2018 году награждена благодарственным письмом руководителя Федерального агентства по делам молодежи за помощь в организации и проведении фестиваля «Российская студенческая весна».</w:t>
      </w:r>
      <w:r>
        <w:rPr>
          <w:rFonts w:ascii="Times New Roman" w:eastAsia="Times New Roman" w:hAnsi="Times New Roman" w:hint="default"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 w:hint="default"/>
          <w:sz w:val="24"/>
          <w:szCs w:val="24"/>
        </w:rPr>
        <w:t>В 2018 году благодарственным письмом сопредседателей Ставропольского организационного комитета «Комсомолу-100» (Гладков В.В., Кувалдина И.В., Ягубов Г.В.) за значительный вклад в воспитание молодёжи. </w:t>
      </w:r>
      <w:r>
        <w:rPr>
          <w:rFonts w:ascii="Times New Roman" w:eastAsia="Times New Roman" w:hAnsi="Times New Roman" w:hint="default"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 w:hint="default"/>
          <w:sz w:val="24"/>
          <w:szCs w:val="24"/>
        </w:rPr>
        <w:t>В 2019 году награждена дипломом призёра Всероссийского конкурса «Лучшая научная статья – 2019 года» в номинации «Педагогические науки».</w:t>
      </w:r>
      <w:r>
        <w:rPr>
          <w:rFonts w:ascii="Times New Roman" w:eastAsia="Times New Roman" w:hAnsi="Times New Roman" w:hint="default"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 w:hint="default"/>
          <w:sz w:val="24"/>
          <w:szCs w:val="24"/>
        </w:rPr>
        <w:t>В 2019 награждена благодарственным письмом руководителя Федерального агентства по делам молодежи за помощь в организации и проведении церемонии открытия III Международного фестиваля «Студенческая весна стран БРИКС и ШОС».</w:t>
      </w:r>
      <w:r>
        <w:rPr>
          <w:rFonts w:ascii="Times New Roman" w:eastAsia="Times New Roman" w:hAnsi="Times New Roman" w:hint="default"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 w:hint="default"/>
          <w:sz w:val="24"/>
          <w:szCs w:val="24"/>
        </w:rPr>
        <w:t>В 2019 году награждена почетной грамотой Председателя АСО России за активное участие в деятельности Общероссийского общественного движения «Ассоциация студентов и студенческих объединений России».</w:t>
      </w:r>
      <w:r>
        <w:rPr>
          <w:rFonts w:ascii="Times New Roman" w:eastAsia="Times New Roman" w:hAnsi="Times New Roman" w:hint="default"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 w:hint="default"/>
          <w:sz w:val="24"/>
          <w:szCs w:val="24"/>
        </w:rPr>
        <w:t>В 2020 году получила диплом победителя II степени Международного конкурса научно-исследовательских и учебно-методических проектов в области педагогических и психологических наук (Interclover) за коллективную монографию «Диалектика нормативности и творчества в педагогической инноватике» (15 апреля 2020г. Нижний Новгород); диплом победителя I степени Международного конкурса научно-исследовательских и учебно-методических проектов в области педагогических и психологических наук (Interclover) за коллективную монографию «Формирование культуры межнационального общения в полиэтническом регионе» (15 апреля 2020г. Нижний Новгород).</w:t>
      </w:r>
      <w:r>
        <w:rPr>
          <w:rFonts w:ascii="Times New Roman" w:eastAsia="Times New Roman" w:hAnsi="Times New Roman" w:hint="default"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 w:hint="default"/>
          <w:sz w:val="24"/>
          <w:szCs w:val="24"/>
        </w:rPr>
        <w:t>Таран Ольга Алексеевна – работа в составе оргкомитета по проведению VII Всероссийской научно-практической конференции студентов, аспирантов и молодых ученых «Научный взгляд: поиски, перспективы, инновации»; работа в оргкомитете по подготовке конкурса «Учитель года – 2016» (2016); работа в составе оргкомитета по проведению Всероссийской конференции «Международно-правовые средства противодействия терроризму в условиях глобализации. Проблемы террористического наемничества среди молодежи и пути их преодоления»; работа в составе оргкомитета по проведению VII Всероссийской научно-практической конференции студентов, аспирантов и молодых ученых с международным участием «Научный взгляд: поиски, перспективы, инновации» (2017 г); работа в составе оргкомитета по проведению региональный чемпионат «Молодые профессионалы» (WorldSkills Russia) (2017 г.), координатор создания и пополнения информационной базы НОЦ (2016-2017 гг); сертификат за участие в работе информационно-проектного семинара «Подготовка вожатых к работе в детско-юношеской общественной организации» (г. Ставрополь, 2017 г.); сертификат за участие во Всероссийской научно-просветительской конференции по теме «Гражданское общество против коррупции: идеи и возможности» (г. Ставрополь, 2018 г.).</w:t>
      </w:r>
      <w:r>
        <w:rPr>
          <w:rFonts w:ascii="Times New Roman" w:eastAsia="Times New Roman" w:hAnsi="Times New Roman" w:hint="default"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 w:hint="default"/>
          <w:sz w:val="24"/>
          <w:szCs w:val="24"/>
        </w:rPr>
        <w:t>Липилина Елена Юрьевна 2008 г. – грамота Ректора Ставропольского технологического института сервиса профессора В.Е. Жидкова за активное участие в научной работе СТИС ЮРГУЭС, 2009 г. - почетная  грамота за добросовестную работу по подготовке высококвалифицированных специалистов и в связи с 10-летием  СТИС ЮРГУЭС, 2012 г. - грамота Ректора СТИС ФГБОУ ВО «ЮРГУЭС» д.т.н., профессора В.Е. Жидкова за активное участие и высокие результаты в научной работе СТИС ЮРГУЭС, 2014 г. – грамота  за добросовестную работу по подготовке высококвалифицированных специалистов и в связи с 14-летием СТИС ЮРГУЭС, 2016  г.  – почетная грамота за заслуги в подготовке высококвалифицированных специалистов, добросовестную работу и в связи с 17-летием ТИС (филиала) ДГТУ, 2017 г. – грамота за заслуги в подготовке высококвалифицированных специалистов, добросовестную работу и всвязи с 18-летием ТИС (филиала) ДГТУ,  2019 г. – Почетная грамота Ректора ДГТУ Б.Ч. Месхи за безупречную работу более 15 лет в ТИС (филиале) ДГТУ, значительный вклад в развитие института и в связи с 20-летием ТИС (филиала) ДГТУ.</w:t>
      </w:r>
    </w:p>
    <w:p>
      <w:pPr>
        <w:ind w:rightChars="0" w:right="0" w:firstLine="0"/>
        <w:contextualSpacing w:val="off"/>
        <w:jc w:val="both"/>
        <w:spacing w:line="240"/>
        <w:rPr>
          <w:rFonts w:ascii="Times New Roman" w:eastAsia="Times New Roman" w:hAnsi="Times New Roman" w:hint="default"/>
          <w:b w:val="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 w:hint="default"/>
          <w:sz w:val="24"/>
          <w:szCs w:val="24"/>
        </w:rPr>
        <w:t>Михоненко Ольга Ивановна является победителем (2018 г.) и призером (2019 г.) Всероссийской олимпиады «Я – профессионал»; лауреатом премии  Губернатора Ставропольского края талантливой молодежи Ставропольского края в области научной и инновационной деятельности «Премия 2020»; в 2020 году получила диплом победителя II степени Международного конкурса научно-исследовательских и учебно-методических проектов в области педагогических и психологических наук (Interclover) за коллективную монографию «Диалектика нормативности и творчества в педагогической инноватике» (15 апреля 2020 г. Нижний Новгород).</w:t>
      </w:r>
    </w:p>
    <w:p>
      <w:pPr>
        <w:ind w:rightChars="0" w:right="0" w:firstLine="0"/>
        <w:contextualSpacing w:val="off"/>
        <w:jc w:val="both"/>
        <w:spacing w:line="240"/>
        <w:rPr>
          <w:rFonts w:ascii="Times New Roman" w:eastAsia="Times New Roman" w:hAnsi="Times New Roman" w:hint="default"/>
          <w:b w:val="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 w:hint="default"/>
          <w:sz w:val="24"/>
          <w:szCs w:val="24"/>
        </w:rPr>
        <w:t>Пахомова Мария Вадимовна – лауреат Межрегионального конкурса методических разработок «Учитель нового поколения» в номинации «Конспект урока» (г. Армавир, 2016 г.); сертификат за активное участие в V Всероссийской студенческой конференции  «Актуальные проблемы оздоровительной и адаптивной физической культуре» (г. Ессентуки, 2016 г.); сертификат за участие во Всероссийской научно-просветительской конференции по теме «Гражданское общество против коррупции: идеи и возможности» (г. Ставрополь, 2018 г.);</w:t>
      </w:r>
    </w:p>
    <w:p>
      <w:pPr>
        <w:ind w:rightChars="0" w:right="0" w:firstLine="0"/>
        <w:contextualSpacing w:val="off"/>
        <w:jc w:val="both"/>
        <w:spacing w:line="240"/>
        <w:rPr>
          <w:rFonts w:ascii="Times New Roman" w:eastAsia="Times New Roman" w:hAnsi="Times New Roman" w:hint="default"/>
          <w:b w:val="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 w:hint="default"/>
          <w:sz w:val="24"/>
          <w:szCs w:val="24"/>
        </w:rPr>
        <w:t>Научно-исследовательская работа со студентами.</w:t>
      </w:r>
    </w:p>
    <w:p>
      <w:pPr>
        <w:ind w:rightChars="0" w:right="0"/>
        <w:rPr>
          <w:lang w:eastAsia="ru-RU"/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 w:hint="default"/>
          <w:sz w:val="24"/>
          <w:szCs w:val="24"/>
        </w:rPr>
        <w:t>На кафедре под руководством преподавателей осуществляется работа следующих студенческих проблемных групп: «Методологическая культура педагога» (руководители: Шумакова А.В., Михоненко О.И.), «Патриотизм как национальная идея России» (руководители:Авдеева Л.Н., Колпачёва О.Ю., Ширванян А.Э.), «Гражданское воспитание учащейся молодежи» (руководители: Сиволобова Н.А., Яшуткин В.А., Соина В.М.); «Новационное и традиционное в работе образовательного учреждения» (руководитель: Суменко Л.В.); «Высокая педагогическая культура – успешная профессиональная деятельность педагога» (руководители: Таран О.А., Пахомова М.В.), «Информационно-коммуникативная составляющая в профессиональной подготовке современного педагога» (руководитель: Липилина Е.Ю.). </w:t>
      </w:r>
      <w:r>
        <w:rPr>
          <w:rFonts w:ascii="Times New Roman" w:eastAsia="Times New Roman" w:hAnsi="Times New Roman" w:hint="default"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 w:hint="default"/>
          <w:sz w:val="24"/>
          <w:szCs w:val="24"/>
        </w:rPr>
        <w:t>В течение 2020 – 2021 учебного года планируется ежемесячное проведение заседаний СНО по следующим тематикам: «Опыт организации гражданско-патриотических студенческих клубов в образовательных организациях высшего образования», «История принятия Конституции Российской Федерации», «Гражданственность и патриотизм в России: ретроспектива и перспективы», «Я – гражданин России», «Патриотизм: истоки и современность», «Патриотическое воспитание в трудах отечественных педагогов», «Методологическая культура педагога как фактор его профессионального развития», «Культура научного исследования», и др.</w:t>
      </w:r>
      <w:r>
        <w:rPr>
          <w:rFonts w:ascii="Times New Roman" w:eastAsia="Times New Roman" w:hAnsi="Times New Roman" w:hint="default"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 w:hint="default"/>
          <w:sz w:val="24"/>
          <w:szCs w:val="24"/>
        </w:rPr>
        <w:t>Студенты всех проблемных групп систематически принимают участие в научно-практических семинарах, конференциях и конкурсах.</w:t>
      </w:r>
      <w:r>
        <w:rPr>
          <w:rFonts w:ascii="Times New Roman" w:eastAsia="Times New Roman" w:hAnsi="Times New Roman" w:hint="default"/>
          <w:sz w:val="24"/>
          <w:szCs w:val="24"/>
        </w:rPr>
        <w:br/>
      </w:r>
      <w:r>
        <w:rPr>
          <w:rFonts w:ascii="Times New Roman" w:eastAsia="Times New Roman" w:hAnsi="Times New Roman" w:hint="default"/>
          <w:sz w:val="24"/>
          <w:szCs w:val="24"/>
        </w:rPr>
        <w:t> </w:t>
      </w: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ru-RU"/>
          <w:rFonts w:ascii="Times New Roman" w:eastAsia="Times New Roman" w:hAnsi="Times New Roman"/>
          <w:b/>
          <w:bCs/>
          <w:sz w:val="24"/>
          <w:szCs w:val="24"/>
          <w:rtl w:val="off"/>
        </w:rPr>
        <w:t>Проведённый анализ и оценка соответствующей документации</w:t>
      </w:r>
      <w:r>
        <w:rPr>
          <w:lang w:eastAsia="ru-RU"/>
          <w:rFonts w:ascii="Times New Roman" w:eastAsia="Times New Roman" w:hAnsi="Times New Roman"/>
          <w:sz w:val="24"/>
          <w:szCs w:val="24"/>
          <w:rtl w:val="off"/>
        </w:rPr>
        <w:t xml:space="preserve"> показал что: поставленные задачи являются актуальными в</w:t>
      </w:r>
      <w:r>
        <w:rPr>
          <w:lang w:eastAsia="ru-RU"/>
          <w:rFonts w:ascii="Times New Roman" w:eastAsia="Times New Roman" w:hAnsi="Times New Roman"/>
          <w:sz w:val="24"/>
          <w:szCs w:val="24"/>
        </w:rPr>
        <w:t xml:space="preserve"> образовательн</w:t>
      </w:r>
      <w:r>
        <w:rPr>
          <w:lang w:eastAsia="ru-RU"/>
          <w:rFonts w:ascii="Times New Roman" w:eastAsia="Times New Roman" w:hAnsi="Times New Roman"/>
          <w:sz w:val="24"/>
          <w:szCs w:val="24"/>
          <w:rtl w:val="off"/>
        </w:rPr>
        <w:t>о</w:t>
      </w:r>
      <w:r>
        <w:rPr>
          <w:lang w:eastAsia="ru-RU"/>
          <w:rFonts w:ascii="Times New Roman" w:eastAsia="Times New Roman" w:hAnsi="Times New Roman"/>
          <w:sz w:val="24"/>
          <w:szCs w:val="24"/>
        </w:rPr>
        <w:t>м комплекс</w:t>
      </w:r>
      <w:r>
        <w:rPr>
          <w:lang w:eastAsia="ru-RU"/>
          <w:rFonts w:ascii="Times New Roman" w:eastAsia="Times New Roman" w:hAnsi="Times New Roman"/>
          <w:sz w:val="24"/>
          <w:szCs w:val="24"/>
          <w:rtl w:val="off"/>
        </w:rPr>
        <w:t>е</w:t>
      </w:r>
      <w:r>
        <w:rPr>
          <w:lang w:eastAsia="ru-RU"/>
          <w:rFonts w:ascii="Times New Roman" w:eastAsia="Times New Roman" w:hAnsi="Times New Roman"/>
          <w:sz w:val="24"/>
          <w:szCs w:val="24"/>
        </w:rPr>
        <w:t>м города и края в аспекте востребованности результатов научно-исследовательской работы</w:t>
      </w:r>
      <w:r>
        <w:rPr>
          <w:lang w:eastAsia="ru-RU"/>
          <w:rFonts w:ascii="Times New Roman" w:eastAsia="Times New Roman" w:hAnsi="Times New Roman"/>
          <w:sz w:val="24"/>
          <w:szCs w:val="24"/>
          <w:rtl w:val="off"/>
        </w:rPr>
        <w:t>.</w:t>
      </w:r>
    </w:p>
    <w:p>
      <w:pPr>
        <w:ind w:rightChars="0" w:right="0"/>
        <w:rPr>
          <w:lang w:eastAsia="ru-RU"/>
          <w:rFonts w:ascii="Times New Roman" w:eastAsia="Times New Roman" w:hAnsi="Times New Roman"/>
          <w:sz w:val="24"/>
          <w:szCs w:val="24"/>
          <w:rtl w:val="off"/>
        </w:rPr>
      </w:pPr>
      <w:r>
        <w:rPr>
          <w:lang w:eastAsia="ru-RU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ru-RU"/>
          <w:rFonts w:ascii="Times New Roman" w:eastAsia="Times New Roman" w:hAnsi="Times New Roman"/>
          <w:sz w:val="24"/>
          <w:szCs w:val="24"/>
          <w:rtl w:val="off"/>
        </w:rPr>
        <w:t>О</w:t>
      </w:r>
      <w:r>
        <w:rPr>
          <w:lang w:eastAsia="ru-RU"/>
          <w:rFonts w:ascii="Times New Roman" w:eastAsia="Times New Roman" w:hAnsi="Times New Roman"/>
          <w:sz w:val="24"/>
          <w:szCs w:val="24"/>
        </w:rPr>
        <w:t>рганизаци</w:t>
      </w:r>
      <w:r>
        <w:rPr>
          <w:lang w:eastAsia="ru-RU"/>
          <w:rFonts w:ascii="Times New Roman" w:eastAsia="Times New Roman" w:hAnsi="Times New Roman"/>
          <w:sz w:val="24"/>
          <w:szCs w:val="24"/>
          <w:rtl w:val="off"/>
        </w:rPr>
        <w:t>я</w:t>
      </w:r>
      <w:r>
        <w:rPr>
          <w:lang w:eastAsia="ru-RU"/>
          <w:rFonts w:ascii="Times New Roman" w:eastAsia="Times New Roman" w:hAnsi="Times New Roman"/>
          <w:sz w:val="24"/>
          <w:szCs w:val="24"/>
        </w:rPr>
        <w:t xml:space="preserve"> и содержани</w:t>
      </w:r>
      <w:r>
        <w:rPr>
          <w:lang w:eastAsia="ru-RU"/>
          <w:rFonts w:ascii="Times New Roman" w:eastAsia="Times New Roman" w:hAnsi="Times New Roman"/>
          <w:sz w:val="24"/>
          <w:szCs w:val="24"/>
          <w:rtl w:val="off"/>
        </w:rPr>
        <w:t>е</w:t>
      </w:r>
      <w:r>
        <w:rPr>
          <w:lang w:eastAsia="ru-RU"/>
          <w:rFonts w:ascii="Times New Roman" w:eastAsia="Times New Roman" w:hAnsi="Times New Roman"/>
          <w:sz w:val="24"/>
          <w:szCs w:val="24"/>
        </w:rPr>
        <w:t xml:space="preserve"> НИР в </w:t>
      </w:r>
      <w:r>
        <w:rPr>
          <w:lang w:eastAsia="ru-RU"/>
          <w:rFonts w:ascii="Times New Roman" w:eastAsia="Times New Roman" w:hAnsi="Times New Roman"/>
          <w:sz w:val="24"/>
          <w:szCs w:val="24"/>
          <w:rtl w:val="off"/>
        </w:rPr>
        <w:t>СГПИ</w:t>
      </w:r>
      <w:r>
        <w:rPr>
          <w:lang w:eastAsia="ru-RU"/>
          <w:rFonts w:ascii="Times New Roman" w:eastAsia="Times New Roman" w:hAnsi="Times New Roman"/>
          <w:sz w:val="24"/>
          <w:szCs w:val="24"/>
        </w:rPr>
        <w:t xml:space="preserve"> задачам соблюдения требований ФГОС ВО к реализации основных профессиональных образовательных программ</w:t>
      </w:r>
      <w:r>
        <w:rPr>
          <w:lang w:eastAsia="ru-RU"/>
          <w:rFonts w:ascii="Times New Roman" w:eastAsia="Times New Roman" w:hAnsi="Times New Roman"/>
          <w:sz w:val="24"/>
          <w:szCs w:val="24"/>
          <w:rtl w:val="off"/>
        </w:rPr>
        <w:t xml:space="preserve"> полностью соответствуют требованиям.</w:t>
      </w:r>
    </w:p>
    <w:p>
      <w:pPr>
        <w:ind w:rightChars="0" w:right="0"/>
        <w:rPr>
          <w:lang w:eastAsia="ru-RU"/>
          <w:rFonts w:ascii="Times New Roman" w:eastAsia="Times New Roman" w:hAnsi="Times New Roman"/>
          <w:sz w:val="24"/>
          <w:szCs w:val="24"/>
          <w:rtl w:val="off"/>
        </w:rPr>
      </w:pPr>
      <w:r>
        <w:rPr>
          <w:lang w:eastAsia="ru-RU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ru-RU"/>
          <w:rFonts w:ascii="Times New Roman" w:eastAsia="Times New Roman" w:hAnsi="Times New Roman"/>
          <w:sz w:val="24"/>
          <w:szCs w:val="24"/>
          <w:rtl w:val="off"/>
        </w:rPr>
        <w:t xml:space="preserve">Анализируюя </w:t>
      </w:r>
      <w:r>
        <w:rPr>
          <w:lang w:eastAsia="ru-RU"/>
          <w:rFonts w:ascii="Times New Roman" w:eastAsia="Times New Roman" w:hAnsi="Times New Roman"/>
          <w:sz w:val="24"/>
          <w:szCs w:val="24"/>
        </w:rPr>
        <w:t xml:space="preserve">степень соответствия формулируемых целей и задач НИР, а также прогнозируемых результатов целям и задачам развития образовательной организации, задачам сопровождения образовательного процесса, задачам обеспечения соответствия ППС квалификационным характеристикам, содержащимся в нормативной документации различного уровня </w:t>
      </w:r>
      <w:r>
        <w:rPr>
          <w:lang w:eastAsia="ru-RU"/>
          <w:rFonts w:ascii="Times New Roman" w:eastAsia="Times New Roman" w:hAnsi="Times New Roman"/>
          <w:sz w:val="24"/>
          <w:szCs w:val="24"/>
          <w:rtl w:val="off"/>
        </w:rPr>
        <w:t>пришли к выводу что в данный вид деятельности в СГПИ соответствует заявленным требованиям.</w:t>
      </w:r>
    </w:p>
    <w:p>
      <w:pPr>
        <w:ind w:rightChars="0" w:right="0"/>
        <w:rPr>
          <w:lang w:eastAsia="ru-RU"/>
          <w:rFonts w:ascii="Times New Roman" w:eastAsia="Times New Roman" w:hAnsi="Times New Roman"/>
          <w:sz w:val="24"/>
          <w:szCs w:val="24"/>
          <w:rtl w:val="off"/>
        </w:rPr>
      </w:pPr>
      <w:r>
        <w:rPr>
          <w:lang w:eastAsia="ru-RU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ru-RU"/>
          <w:rFonts w:ascii="Times New Roman" w:eastAsia="Times New Roman" w:hAnsi="Times New Roman"/>
          <w:sz w:val="24"/>
          <w:szCs w:val="24"/>
          <w:rtl w:val="off"/>
        </w:rPr>
        <w:t xml:space="preserve">Анализ деятельности осуществляемой кафедрой «Общей педагогики и образовательных технологий» показал ,что </w:t>
      </w:r>
      <w:r>
        <w:rPr>
          <w:lang w:eastAsia="ru-RU"/>
          <w:rFonts w:ascii="Times New Roman" w:eastAsia="Times New Roman" w:hAnsi="Times New Roman"/>
          <w:sz w:val="24"/>
          <w:szCs w:val="24"/>
        </w:rPr>
        <w:t>организаци</w:t>
      </w:r>
      <w:r>
        <w:rPr>
          <w:lang w:eastAsia="ru-RU"/>
          <w:rFonts w:ascii="Times New Roman" w:eastAsia="Times New Roman" w:hAnsi="Times New Roman"/>
          <w:sz w:val="24"/>
          <w:szCs w:val="24"/>
          <w:rtl w:val="off"/>
        </w:rPr>
        <w:t>я</w:t>
      </w:r>
      <w:r>
        <w:rPr>
          <w:lang w:eastAsia="ru-RU"/>
          <w:rFonts w:ascii="Times New Roman" w:eastAsia="Times New Roman" w:hAnsi="Times New Roman"/>
          <w:sz w:val="24"/>
          <w:szCs w:val="24"/>
        </w:rPr>
        <w:t xml:space="preserve"> и ведени</w:t>
      </w:r>
      <w:r>
        <w:rPr>
          <w:lang w:eastAsia="ru-RU"/>
          <w:rFonts w:ascii="Times New Roman" w:eastAsia="Times New Roman" w:hAnsi="Times New Roman"/>
          <w:sz w:val="24"/>
          <w:szCs w:val="24"/>
          <w:rtl w:val="off"/>
        </w:rPr>
        <w:t>е</w:t>
      </w:r>
      <w:r>
        <w:rPr>
          <w:lang w:eastAsia="ru-RU"/>
          <w:rFonts w:ascii="Times New Roman" w:eastAsia="Times New Roman" w:hAnsi="Times New Roman"/>
          <w:sz w:val="24"/>
          <w:szCs w:val="24"/>
        </w:rPr>
        <w:t xml:space="preserve"> НИР </w:t>
      </w:r>
      <w:r>
        <w:rPr>
          <w:lang w:eastAsia="ru-RU"/>
          <w:rFonts w:ascii="Times New Roman" w:eastAsia="Times New Roman" w:hAnsi="Times New Roman"/>
          <w:sz w:val="24"/>
          <w:szCs w:val="24"/>
          <w:rtl w:val="off"/>
        </w:rPr>
        <w:t>соответствует задачам обеспечению профессионального роста и подготовки будущих специалистов, созданию условий для научного и профессионального роста профессорско-педагогического состава.</w:t>
      </w:r>
    </w:p>
    <w:p>
      <w:pPr>
        <w:ind w:rightChars="0" w:right="0"/>
      </w:pPr>
    </w:p>
    <w:p>
      <w:pPr>
        <w:ind w:rightChars="0" w:right="0"/>
        <w:contextualSpacing w:val="off"/>
        <w:spacing w:after="160" w:line="240" w:lineRule="auto"/>
        <w:rPr>
          <w:rFonts w:ascii="Times New Roman" w:eastAsia="Times New Roman" w:hAnsi="Times New Roman"/>
          <w:sz w:val="24"/>
          <w:szCs w:val="24"/>
          <w:rtl w:val="off"/>
        </w:rPr>
      </w:pPr>
    </w:p>
    <w:p>
      <w:pPr>
        <w:spacing w:after="160" w:line="259" w:lineRule="auto"/>
      </w:pPr>
    </w:p>
    <w:sectPr>
      <w:pgSz w:w="11906" w:h="16838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cc"/>
    <w:notTrueType w:val="false"/>
    <w:sig w:usb0="E0002EFF" w:usb1="C000785B" w:usb2="00000009" w:usb3="00000001" w:csb0="400001FF" w:csb1="FFFF0000"/>
  </w:font>
  <w:font w:name="&quot;Open Sans&quot;">
    <w:charset w:val="00"/>
    <w:notTrueType w:val="fals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8"/>
  <w:drawingGridHorizontalSpacing w:val="110"/>
  <w:drawingGridVerticalSpacing w:val="18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en-US" w:bidi="ar-SA"/>
        <w:rFonts w:asciiTheme="minorHAnsi" w:eastAsiaTheme="minorHAnsi" w:hAnsi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a1">
    <w:name w:val="Normal"/>
    <w:qFormat/>
  </w:style>
  <w:style w:type="character" w:default="1" w:styleId="a2">
    <w:name w:val="Default Paragraph Font"/>
    <w:semiHidden/>
    <w:unhideWhenUsed/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2021-05-17T08:54:00Z</dcterms:created>
  <dcterms:modified xsi:type="dcterms:W3CDTF">2021-05-17T09:05:24Z</dcterms:modified>
  <cp:version>0900.0100.01</cp:version>
</cp:coreProperties>
</file>