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C8" w:rsidRPr="00CA5ADA" w:rsidRDefault="00BD71C8" w:rsidP="00BD71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29371377"/>
      <w:r w:rsidRPr="005B1A07">
        <w:rPr>
          <w:rFonts w:ascii="Times New Roman" w:hAnsi="Times New Roman" w:cs="Times New Roman"/>
          <w:b/>
          <w:sz w:val="28"/>
          <w:szCs w:val="28"/>
        </w:rPr>
        <w:t>И.С. Бур</w:t>
      </w:r>
      <w:r w:rsidRPr="00CA5ADA">
        <w:rPr>
          <w:rFonts w:ascii="Times New Roman" w:hAnsi="Times New Roman" w:cs="Times New Roman"/>
          <w:b/>
          <w:sz w:val="28"/>
          <w:szCs w:val="28"/>
        </w:rPr>
        <w:t xml:space="preserve">акова, О.С. Смирнова </w:t>
      </w:r>
    </w:p>
    <w:p w:rsidR="005B1A07" w:rsidRPr="00CA5ADA" w:rsidRDefault="005B1A07" w:rsidP="005C7A1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DA">
        <w:rPr>
          <w:rFonts w:ascii="Times New Roman" w:hAnsi="Times New Roman" w:cs="Times New Roman"/>
          <w:b/>
          <w:bCs/>
          <w:sz w:val="28"/>
          <w:szCs w:val="28"/>
        </w:rPr>
        <w:t>УДК 37</w:t>
      </w:r>
      <w:r w:rsidR="004A1BFA" w:rsidRPr="00CA5A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A5A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A1BFA" w:rsidRPr="00CA5ADA">
        <w:rPr>
          <w:rFonts w:ascii="Times New Roman" w:hAnsi="Times New Roman" w:cs="Times New Roman"/>
          <w:b/>
          <w:bCs/>
          <w:sz w:val="28"/>
          <w:szCs w:val="28"/>
        </w:rPr>
        <w:t>851</w:t>
      </w:r>
    </w:p>
    <w:bookmarkEnd w:id="0"/>
    <w:p w:rsidR="00F7632E" w:rsidRPr="00CA5ADA" w:rsidRDefault="004A1BFA" w:rsidP="005C7A18">
      <w:pPr>
        <w:spacing w:after="0" w:line="36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 xml:space="preserve">Интегративные уроки </w:t>
      </w:r>
      <w:r w:rsidR="00F7632E" w:rsidRPr="00CA5ADA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 xml:space="preserve"> как средство реализации межпредметных связей</w:t>
      </w:r>
      <w:r w:rsidR="00BD71C8" w:rsidRPr="00CA5ADA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r w:rsidR="00C2244F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>на уроках физики</w:t>
      </w:r>
      <w:r w:rsidR="00BD71C8" w:rsidRPr="00CA5ADA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 xml:space="preserve"> и математик</w:t>
      </w:r>
      <w:r w:rsidR="00C2244F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bdr w:val="none" w:sz="0" w:space="0" w:color="auto" w:frame="1"/>
        </w:rPr>
        <w:t>и</w:t>
      </w:r>
    </w:p>
    <w:p w:rsidR="00343B9D" w:rsidRPr="00CA5ADA" w:rsidRDefault="00BD71C8" w:rsidP="005C7A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</w:pPr>
      <w:r w:rsidRPr="00CA5ADA"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  <w:t>INTEGRATIVE LESSONS AS A MEANS OF IMPLEMENTING INTERDISCIPLINARY CONNECTIONS IN PHYSICS AND MATHEMATICS</w:t>
      </w:r>
    </w:p>
    <w:p w:rsidR="00BD71C8" w:rsidRPr="00CA5ADA" w:rsidRDefault="00BD71C8" w:rsidP="005C7A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3B9D" w:rsidRPr="00CA5ADA" w:rsidRDefault="005B1A07" w:rsidP="00BD71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4A1BFA" w:rsidRPr="00CA5ADA">
        <w:rPr>
          <w:rFonts w:ascii="Times New Roman" w:hAnsi="Times New Roman" w:cs="Times New Roman"/>
          <w:sz w:val="28"/>
          <w:szCs w:val="28"/>
        </w:rPr>
        <w:t>в статье рассматриваются вопросы реализации межпредметных связей физики и математики через интегративные уроки.</w:t>
      </w:r>
      <w:r w:rsidR="00343B9D" w:rsidRPr="00CA5ADA">
        <w:rPr>
          <w:rFonts w:ascii="Times New Roman" w:hAnsi="Times New Roman" w:cs="Times New Roman"/>
          <w:sz w:val="28"/>
          <w:szCs w:val="28"/>
        </w:rPr>
        <w:t xml:space="preserve"> Интегративные технологии способствуют формированию целостной картины мира у обучающихся, понимаю связей между явлениями в природе, обществе и в мире в целом. Представлены результаты мониторинга обучающихся.</w:t>
      </w:r>
    </w:p>
    <w:p w:rsidR="005B1A07" w:rsidRPr="00CA5ADA" w:rsidRDefault="005B1A07" w:rsidP="00BD71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0A2EB7" w:rsidRPr="00CA5ADA">
        <w:rPr>
          <w:rFonts w:ascii="Times New Roman" w:hAnsi="Times New Roman" w:cs="Times New Roman"/>
          <w:sz w:val="28"/>
          <w:szCs w:val="28"/>
        </w:rPr>
        <w:t xml:space="preserve">интеграция, </w:t>
      </w:r>
      <w:r w:rsidR="004A1BFA" w:rsidRPr="00CA5ADA">
        <w:rPr>
          <w:rFonts w:ascii="Times New Roman" w:hAnsi="Times New Roman" w:cs="Times New Roman"/>
          <w:sz w:val="28"/>
          <w:szCs w:val="28"/>
        </w:rPr>
        <w:t>межпредметные связи; интегр</w:t>
      </w:r>
      <w:r w:rsidR="008A3127" w:rsidRPr="00CA5ADA">
        <w:rPr>
          <w:rFonts w:ascii="Times New Roman" w:hAnsi="Times New Roman" w:cs="Times New Roman"/>
          <w:sz w:val="28"/>
          <w:szCs w:val="28"/>
        </w:rPr>
        <w:t>ативные уроки,</w:t>
      </w:r>
      <w:r w:rsidR="004A1BFA" w:rsidRPr="00CA5ADA">
        <w:rPr>
          <w:rFonts w:ascii="Times New Roman" w:hAnsi="Times New Roman" w:cs="Times New Roman"/>
          <w:sz w:val="28"/>
          <w:szCs w:val="28"/>
        </w:rPr>
        <w:t xml:space="preserve"> преподавание физики; преподавание математики</w:t>
      </w:r>
      <w:r w:rsidR="00343B9D" w:rsidRPr="00CA5ADA">
        <w:rPr>
          <w:rFonts w:ascii="Times New Roman" w:hAnsi="Times New Roman" w:cs="Times New Roman"/>
          <w:sz w:val="28"/>
          <w:szCs w:val="28"/>
        </w:rPr>
        <w:t>.</w:t>
      </w:r>
    </w:p>
    <w:p w:rsidR="00A21CC4" w:rsidRPr="00CA5ADA" w:rsidRDefault="00BD71C8" w:rsidP="00BD71C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CA5AD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Summary</w:t>
      </w:r>
      <w:r w:rsidR="00A21CC4" w:rsidRPr="00CA5AD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  <w:r w:rsidR="00DE7402" w:rsidRPr="00CA5ADA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article deals with the implementation of intersubject relations of physics and mathematics through integrative lessons. Integrative technologies contribute to the formation of a holistic picture of the world in students, understanding the connections between phenomena in nature, society and the world as a whole. The results of monitoring of students are presented.</w:t>
      </w:r>
    </w:p>
    <w:p w:rsidR="005B1A07" w:rsidRPr="00031D9C" w:rsidRDefault="005B1A07" w:rsidP="00BD71C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A5AD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Key words:</w:t>
      </w:r>
      <w:r w:rsidR="00DE7402" w:rsidRPr="00CA5A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integration, interdisciplinary communication; integrative lessons, </w:t>
      </w:r>
      <w:r w:rsidR="00DE7402" w:rsidRPr="00031D9C"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teaching physics; teaching mathematics.</w:t>
      </w:r>
    </w:p>
    <w:p w:rsidR="00031D9C" w:rsidRPr="00C2244F" w:rsidRDefault="00031D9C" w:rsidP="001A68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8B4ECF" w:rsidRPr="00031D9C" w:rsidRDefault="00814AF6" w:rsidP="001A68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Глубокая интеграция естественнонаучных, общекультурных и технических знаний при современном развитии науки и техники выдвигают вопрос, рассматриваемый в данном исследовании, в актуальную педагогическую повестку. Задача по подготовке выпускников школы к дальнейшему обучению или трудовой деятельности на практике реализуется с учетом требований ФГОС путем поиска новых форм организации обучения за </w:t>
      </w:r>
      <w:r w:rsidR="002A7F25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счет,</w:t>
      </w: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использования возможностей межпредметной интеграции в рамках учебного процесса. </w:t>
      </w:r>
    </w:p>
    <w:p w:rsidR="00DF747D" w:rsidRPr="00031D9C" w:rsidRDefault="002A7F25" w:rsidP="001A68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D9C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Образование как отрасль, стоящая на передовой научно-технического развития общества, должно содействоват</w:t>
      </w:r>
      <w:r w:rsidRPr="00031D9C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ь</w:t>
      </w:r>
      <w:r w:rsidRPr="00031D9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совершенствовани</w:t>
      </w:r>
      <w:r w:rsidRPr="00031D9C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ю</w:t>
      </w:r>
      <w:r w:rsidRPr="00031D9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интеллектуальному развитию индивидов, что требует использования всех возможных и эффективных методов и форм обучения. Для современной школы одной из проблем является спорадическое использование в педагогической работе </w:t>
      </w: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межпредметных связей.Это происходит потому что в школах сложилась практика накопления знаний обучающимися, а реалии </w:t>
      </w:r>
      <w:r w:rsidR="00DF747D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требую</w:t>
      </w:r>
      <w:r w:rsidR="00DF747D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от людей умения использовать знания на практике. Индивид в рамках нового экономического уклада обязан уметь обрабатывать входящие потоки информации в максимально возможных объемах и обучаться в режиме реального времени в ходе практического применения вновь полученных знаний из любой предметной области. </w:t>
      </w:r>
    </w:p>
    <w:p w:rsidR="008B4ECF" w:rsidRPr="00031D9C" w:rsidRDefault="001A6817" w:rsidP="008B4E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1D9C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Применение интегративных технологий  позволяет развивать такие качества на этапе школьного обучения, так как в этот период формируется личность, а точнее взгляды индивида на жизнь, моральные ценности и убеждения, формируются способности и умения для жизни в современном обществе.</w:t>
      </w:r>
    </w:p>
    <w:p w:rsidR="00E32114" w:rsidRPr="00031D9C" w:rsidRDefault="00FD76F8" w:rsidP="008B4E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031D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Интеграция – (от латинского integer – целый, восстановление.) </w:t>
      </w:r>
      <w:r w:rsidR="00E32114" w:rsidRPr="00031D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 числу веяний пришедших в педагогику к концу 20-го века относится и интеграция, в рамках российской педагогики под этим понятием стали понимать высшую форму межпредметных связей отраслей знаний. В силу изменений уже произошедших в обществе и для того чтобы быть готовым к грядущим современная школа должна строить свою работу так чтобы инновационные педагогические технологий органично встраивались в практику.</w:t>
      </w:r>
    </w:p>
    <w:p w:rsidR="00F04C13" w:rsidRPr="00CA5ADA" w:rsidRDefault="00A92FD8" w:rsidP="008B4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9C">
        <w:rPr>
          <w:rFonts w:ascii="Times New Roman" w:hAnsi="Times New Roman" w:cs="Times New Roman"/>
          <w:sz w:val="28"/>
          <w:szCs w:val="28"/>
        </w:rPr>
        <w:t>Отдельные аспекты совершенствования обучения и воспитания школьников с позиций межпредметных связей и интеграции в обучении рассматривались в трудах изве</w:t>
      </w:r>
      <w:r w:rsidRPr="009A30A8">
        <w:rPr>
          <w:rFonts w:ascii="Times New Roman" w:hAnsi="Times New Roman" w:cs="Times New Roman"/>
          <w:sz w:val="28"/>
          <w:szCs w:val="28"/>
        </w:rPr>
        <w:t>стных отечественных педагогов.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04C13" w:rsidRPr="00CA5ADA">
        <w:rPr>
          <w:rFonts w:ascii="Times New Roman" w:hAnsi="Times New Roman" w:cs="Times New Roman"/>
          <w:sz w:val="28"/>
          <w:szCs w:val="28"/>
        </w:rPr>
        <w:t xml:space="preserve">овременные ученые изучают различные стороны интеграции в процессе обучения: </w:t>
      </w:r>
    </w:p>
    <w:p w:rsidR="00F04C13" w:rsidRPr="00CA5ADA" w:rsidRDefault="00F04C13" w:rsidP="00F04C13">
      <w:pPr>
        <w:pStyle w:val="a7"/>
        <w:numPr>
          <w:ilvl w:val="0"/>
          <w:numId w:val="38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интеграция рассматривается и изучается как педагогическая категория (М. Н. Берулава, С. С. Васильев, К. Ю. Колесина, С. С. Пичугина); </w:t>
      </w:r>
    </w:p>
    <w:p w:rsidR="00F04C13" w:rsidRPr="00CA5ADA" w:rsidRDefault="00F04C13" w:rsidP="00F04C13">
      <w:pPr>
        <w:pStyle w:val="a7"/>
        <w:numPr>
          <w:ilvl w:val="0"/>
          <w:numId w:val="38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>выявляют особенности и возможности установления связей между дисциплинами (Н. С. Антонов, А.В. Викулов,  П. Г. Кулагин, В. Н. Федоров);</w:t>
      </w:r>
    </w:p>
    <w:p w:rsidR="00F04C13" w:rsidRPr="00CA5ADA" w:rsidRDefault="00F04C13" w:rsidP="00F04C13">
      <w:pPr>
        <w:pStyle w:val="a7"/>
        <w:numPr>
          <w:ilvl w:val="0"/>
          <w:numId w:val="38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 xml:space="preserve">рассматривает роль и место междисциплинарности (В. И. Зверев, А. Я. Данилюк, П. Н. Новиков); </w:t>
      </w:r>
    </w:p>
    <w:p w:rsidR="00F04C13" w:rsidRPr="00CA5ADA" w:rsidRDefault="00F04C13" w:rsidP="00F04C13">
      <w:pPr>
        <w:pStyle w:val="a7"/>
        <w:numPr>
          <w:ilvl w:val="0"/>
          <w:numId w:val="38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 xml:space="preserve">реализуется на практике идея о необходимости интеграции содержания учебных дисциплин для более целостного знания (А. И. Гурьев, М.В. Кларин, П. Г. Кулагин); </w:t>
      </w:r>
    </w:p>
    <w:p w:rsidR="00F04C13" w:rsidRPr="00CA5ADA" w:rsidRDefault="00F04C13" w:rsidP="00F04C13">
      <w:pPr>
        <w:pStyle w:val="a7"/>
        <w:numPr>
          <w:ilvl w:val="0"/>
          <w:numId w:val="38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>изучаются методы представления учебных материалов, при подходе преподавателя к интегративной области (И. Д. Зверев, В. П. Максимова) [2; 7</w:t>
      </w:r>
      <w:r w:rsidR="00F10F8D">
        <w:rPr>
          <w:rFonts w:ascii="Times New Roman" w:hAnsi="Times New Roman" w:cs="Times New Roman"/>
          <w:sz w:val="28"/>
          <w:szCs w:val="28"/>
        </w:rPr>
        <w:t>;8</w:t>
      </w:r>
      <w:bookmarkStart w:id="1" w:name="_GoBack"/>
      <w:bookmarkEnd w:id="1"/>
      <w:r w:rsidRPr="00CA5ADA">
        <w:rPr>
          <w:rFonts w:ascii="Times New Roman" w:hAnsi="Times New Roman" w:cs="Times New Roman"/>
          <w:sz w:val="28"/>
          <w:szCs w:val="28"/>
        </w:rPr>
        <w:t>].</w:t>
      </w:r>
    </w:p>
    <w:p w:rsidR="0081789D" w:rsidRPr="00CA5ADA" w:rsidRDefault="00507A1D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>Применение интеграции, в качестве средства обучения, позволяет расширить общий кругозор обучающегося, а также обновлять узкоспециализированные знания и навыки. При этом интеграция не  подменя</w:t>
      </w:r>
      <w:r w:rsidR="003913C1" w:rsidRPr="00CA5ADA">
        <w:rPr>
          <w:rFonts w:ascii="Times New Roman" w:hAnsi="Times New Roman" w:cs="Times New Roman"/>
          <w:sz w:val="28"/>
          <w:szCs w:val="28"/>
        </w:rPr>
        <w:t>етклассические уроки по предметам, но дополняет и соединяет знания в одну общую систему. Существование междпредметных связей нами воспринимается как дидактическое условие дляповышение общего уровня научных знаний у обучающихся</w:t>
      </w:r>
      <w:r w:rsidR="008674A6" w:rsidRPr="00CA5ADA">
        <w:rPr>
          <w:rFonts w:ascii="Times New Roman" w:hAnsi="Times New Roman" w:cs="Times New Roman"/>
          <w:sz w:val="28"/>
          <w:szCs w:val="28"/>
        </w:rPr>
        <w:t>[3, с.25].</w:t>
      </w:r>
    </w:p>
    <w:p w:rsidR="00FA0353" w:rsidRDefault="001A6817" w:rsidP="00031D9C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5"/>
          <w:sz w:val="28"/>
          <w:szCs w:val="28"/>
        </w:rPr>
      </w:pPr>
      <w:r w:rsidRPr="009A30A8">
        <w:rPr>
          <w:rStyle w:val="c5"/>
          <w:sz w:val="28"/>
          <w:szCs w:val="28"/>
        </w:rPr>
        <w:t xml:space="preserve">Детальные исследования </w:t>
      </w:r>
      <w:r w:rsidR="008B4ECF" w:rsidRPr="009A30A8">
        <w:rPr>
          <w:rStyle w:val="c5"/>
          <w:sz w:val="28"/>
          <w:szCs w:val="28"/>
        </w:rPr>
        <w:t xml:space="preserve">интеграции </w:t>
      </w:r>
      <w:r w:rsidRPr="009A30A8">
        <w:rPr>
          <w:rStyle w:val="c5"/>
          <w:sz w:val="28"/>
          <w:szCs w:val="28"/>
        </w:rPr>
        <w:t xml:space="preserve">математики и физики проведены в работах </w:t>
      </w:r>
      <w:r w:rsidR="0061170E" w:rsidRPr="009A30A8">
        <w:rPr>
          <w:rStyle w:val="c5"/>
          <w:sz w:val="28"/>
          <w:szCs w:val="28"/>
        </w:rPr>
        <w:t>М.</w:t>
      </w:r>
      <w:r w:rsidRPr="009A30A8">
        <w:rPr>
          <w:rStyle w:val="c5"/>
          <w:sz w:val="28"/>
          <w:szCs w:val="28"/>
        </w:rPr>
        <w:t>А. Пинско</w:t>
      </w:r>
      <w:r w:rsidR="0061170E" w:rsidRPr="009A30A8">
        <w:rPr>
          <w:rStyle w:val="c5"/>
          <w:sz w:val="28"/>
          <w:szCs w:val="28"/>
        </w:rPr>
        <w:t>й</w:t>
      </w:r>
      <w:r w:rsidRPr="009A30A8">
        <w:rPr>
          <w:rStyle w:val="c5"/>
          <w:sz w:val="28"/>
          <w:szCs w:val="28"/>
        </w:rPr>
        <w:t xml:space="preserve"> и </w:t>
      </w:r>
      <w:r w:rsidR="0061170E" w:rsidRPr="009A30A8">
        <w:rPr>
          <w:rStyle w:val="c5"/>
          <w:sz w:val="28"/>
          <w:szCs w:val="28"/>
        </w:rPr>
        <w:t>Г.А. Васьковской,</w:t>
      </w:r>
      <w:r w:rsidR="008B4ECF" w:rsidRPr="009A30A8">
        <w:rPr>
          <w:sz w:val="28"/>
          <w:szCs w:val="28"/>
          <w:shd w:val="clear" w:color="auto" w:fill="FFFFFF"/>
        </w:rPr>
        <w:t>Ю.И. Дик, И.К. Турышев</w:t>
      </w:r>
      <w:r w:rsidR="0061170E" w:rsidRPr="009A30A8">
        <w:rPr>
          <w:sz w:val="28"/>
          <w:szCs w:val="28"/>
          <w:shd w:val="clear" w:color="auto" w:fill="FFFFFF"/>
        </w:rPr>
        <w:t>а</w:t>
      </w:r>
      <w:r w:rsidR="008B4ECF" w:rsidRPr="009A30A8">
        <w:rPr>
          <w:sz w:val="28"/>
          <w:szCs w:val="28"/>
          <w:shd w:val="clear" w:color="auto" w:fill="FFFFFF"/>
        </w:rPr>
        <w:t>, В.Р. Ильченко, А.С. Кондратьев</w:t>
      </w:r>
      <w:r w:rsidR="0061170E" w:rsidRPr="009A30A8">
        <w:rPr>
          <w:sz w:val="28"/>
          <w:szCs w:val="28"/>
          <w:shd w:val="clear" w:color="auto" w:fill="FFFFFF"/>
        </w:rPr>
        <w:t>а</w:t>
      </w:r>
      <w:r w:rsidR="008B4ECF" w:rsidRPr="009A30A8">
        <w:rPr>
          <w:sz w:val="28"/>
          <w:szCs w:val="28"/>
          <w:shd w:val="clear" w:color="auto" w:fill="FFFFFF"/>
        </w:rPr>
        <w:t>, И.</w:t>
      </w:r>
      <w:r w:rsidR="008B4ECF" w:rsidRPr="00031D9C">
        <w:rPr>
          <w:sz w:val="28"/>
          <w:szCs w:val="28"/>
          <w:shd w:val="clear" w:color="auto" w:fill="FFFFFF"/>
        </w:rPr>
        <w:t>Я. Ланин</w:t>
      </w:r>
      <w:r w:rsidR="0061170E" w:rsidRPr="00031D9C">
        <w:rPr>
          <w:sz w:val="28"/>
          <w:szCs w:val="28"/>
          <w:shd w:val="clear" w:color="auto" w:fill="FFFFFF"/>
        </w:rPr>
        <w:t>ой</w:t>
      </w:r>
      <w:r w:rsidR="008B4ECF" w:rsidRPr="00031D9C">
        <w:rPr>
          <w:sz w:val="28"/>
          <w:szCs w:val="28"/>
          <w:shd w:val="clear" w:color="auto" w:fill="FFFFFF"/>
        </w:rPr>
        <w:t>, В.Н. Янцен, С.А. Тихомиров</w:t>
      </w:r>
      <w:r w:rsidR="0061170E" w:rsidRPr="00031D9C">
        <w:rPr>
          <w:sz w:val="28"/>
          <w:szCs w:val="28"/>
          <w:shd w:val="clear" w:color="auto" w:fill="FFFFFF"/>
        </w:rPr>
        <w:t>ой</w:t>
      </w:r>
      <w:r w:rsidR="008B4ECF" w:rsidRPr="00031D9C">
        <w:rPr>
          <w:sz w:val="28"/>
          <w:szCs w:val="28"/>
          <w:shd w:val="clear" w:color="auto" w:fill="FFFFFF"/>
        </w:rPr>
        <w:t xml:space="preserve">, Л.Р. Маркина и </w:t>
      </w:r>
      <w:r w:rsidRPr="00031D9C">
        <w:rPr>
          <w:rStyle w:val="c5"/>
          <w:sz w:val="28"/>
          <w:szCs w:val="28"/>
        </w:rPr>
        <w:t>других авторов.</w:t>
      </w:r>
      <w:r w:rsidR="00E32114" w:rsidRPr="00031D9C">
        <w:rPr>
          <w:rStyle w:val="c5"/>
          <w:sz w:val="28"/>
          <w:szCs w:val="28"/>
        </w:rPr>
        <w:t xml:space="preserve">В своих </w:t>
      </w:r>
      <w:r w:rsidR="00EE5D42" w:rsidRPr="00031D9C">
        <w:rPr>
          <w:rStyle w:val="c5"/>
          <w:sz w:val="28"/>
          <w:szCs w:val="28"/>
        </w:rPr>
        <w:t>трудах они обоснованно указывали на то, что междпредметная связь позволяет создавать конкретную и четко осмысленную индивидами систему знаний на основе учебного материала.</w:t>
      </w:r>
      <w:r w:rsidR="00EE5D42" w:rsidRPr="00031D9C">
        <w:rPr>
          <w:sz w:val="28"/>
          <w:szCs w:val="28"/>
        </w:rPr>
        <w:t xml:space="preserve">При этом современный этап развития школы предполагает использование прогрессивных подходов к формированию межпредметных связей с целью формирования общего подхода к переносу </w:t>
      </w:r>
      <w:r w:rsidR="00EE5D42" w:rsidRPr="00031D9C">
        <w:rPr>
          <w:sz w:val="28"/>
          <w:szCs w:val="28"/>
          <w:shd w:val="clear" w:color="auto" w:fill="FFFFFF"/>
        </w:rPr>
        <w:t xml:space="preserve">знаний, так как  именно такое ведущее умственное действие обучающихся позволяет им быть </w:t>
      </w:r>
      <w:r w:rsidR="00EE5D42" w:rsidRPr="00031D9C">
        <w:rPr>
          <w:sz w:val="28"/>
          <w:szCs w:val="28"/>
          <w:shd w:val="clear" w:color="auto" w:fill="FFFFFF"/>
        </w:rPr>
        <w:lastRenderedPageBreak/>
        <w:t>продуктивными.</w:t>
      </w:r>
      <w:r w:rsidR="00FA0353" w:rsidRPr="00031D9C">
        <w:rPr>
          <w:sz w:val="28"/>
          <w:szCs w:val="28"/>
          <w:shd w:val="clear" w:color="auto" w:fill="FFFFFF"/>
        </w:rPr>
        <w:t xml:space="preserve">Обучающийся не овладевший математическим аппаратом будет испытывать трудности и на уроках физики, так как решение даже простейших уравнений (систем уравнений) будет для него непосильной задачей. Аппарат мышления, задействованный в ходе решения математических задач, в том числе используется: при формировании </w:t>
      </w:r>
      <w:r w:rsidR="00FA0353" w:rsidRPr="00031D9C">
        <w:rPr>
          <w:rStyle w:val="c5"/>
          <w:sz w:val="28"/>
          <w:szCs w:val="28"/>
        </w:rPr>
        <w:t xml:space="preserve">расчетно-измерительных умений; развитии навыков логического мышления; в создании интегративного навыка моделирования </w:t>
      </w:r>
      <w:r w:rsidR="00807125" w:rsidRPr="00031D9C">
        <w:rPr>
          <w:rStyle w:val="c5"/>
          <w:sz w:val="28"/>
          <w:szCs w:val="28"/>
        </w:rPr>
        <w:t>реальных явлений и процесс</w:t>
      </w:r>
      <w:r w:rsidR="00FA0353" w:rsidRPr="00031D9C">
        <w:rPr>
          <w:rStyle w:val="c5"/>
          <w:sz w:val="28"/>
          <w:szCs w:val="28"/>
        </w:rPr>
        <w:t>ов</w:t>
      </w:r>
    </w:p>
    <w:p w:rsidR="00807125" w:rsidRPr="00031D9C" w:rsidRDefault="000C4D7D" w:rsidP="008B4E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Интегрированный урок имеет одну характерную особенность – выбранная тема показывается </w:t>
      </w:r>
      <w:r w:rsidR="00007DFE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школьникам</w:t>
      </w: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разных точек зрения. Сделать это позволяет естественнонаучный метод познания, то есть в ходе занятий обозначается проблема, формируется перечень способов решения и на их основе выдвигается гипотеза, которая реализуется в виде учебного эксперимента с выводами и обоснованием полученных результатов.</w:t>
      </w:r>
    </w:p>
    <w:p w:rsidR="0009541E" w:rsidRPr="00031D9C" w:rsidRDefault="000C4D7D" w:rsidP="008B4E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например А. В. Усова указывает  на общую черту любого интегрированного урока – ведущую дисциплину. В учебном материале таких занятий одна из дисциплин будет доминировать, а остальные будут использоваться для разъяснений и уточнений  материалов ведущей дисциплины. С точки зрения общей для психологии и педагогики</w:t>
      </w:r>
      <w:r w:rsidR="001A77C2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интегрированных уроков в практике работы позволяет: активизировать познавательную деятельность у обучающихся; формировать активное отношение к учебному процессу у школьников; педагогу опереться на междисциплинарные навыки для усвоения своего предмета и </w:t>
      </w:r>
      <w:r w:rsidR="00007DFE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 w:rsidR="001A77C2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007DFE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A77C2" w:rsidRPr="00031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подопечных </w:t>
      </w:r>
      <w:r w:rsidR="001A77C2" w:rsidRPr="00031D9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познавательной компетенции.</w:t>
      </w:r>
    </w:p>
    <w:p w:rsidR="003913C1" w:rsidRPr="00CA5ADA" w:rsidRDefault="003913C1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В межпредметных связях мы</w:t>
      </w:r>
      <w:r w:rsidR="005777E1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прежде всего</w:t>
      </w:r>
      <w:r w:rsidR="005777E1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видим возможность повысить уровень</w:t>
      </w:r>
      <w:r w:rsidR="005777E1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научных знаний у обучающихся за счет глубокого и всестороннего изучения свойств тел и явлений</w:t>
      </w:r>
      <w:r w:rsidR="00F10F8D" w:rsidRPr="00F10F8D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r w:rsidR="00F10F8D">
        <w:rPr>
          <w:rFonts w:ascii="Times New Roman" w:eastAsia="Times New Roman" w:hAnsi="Times New Roman" w:cs="Times New Roman"/>
          <w:color w:val="333333"/>
          <w:sz w:val="28"/>
          <w:szCs w:val="28"/>
        </w:rPr>
        <w:t>6, с.10</w:t>
      </w:r>
      <w:r w:rsidR="00F10F8D" w:rsidRPr="00F10F8D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 w:rsidR="005777E1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 помощью интеграции формируется комплексное и разностороннее понимание учебного материала, так как при применении такого подхода происходит перекрестное формирование багажа знаний по различным учебным дисциплинам. </w:t>
      </w:r>
    </w:p>
    <w:p w:rsidR="003913C1" w:rsidRPr="00CA5ADA" w:rsidRDefault="005777E1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Так, для обучающихся в 7 классе, </w:t>
      </w:r>
      <w:r w:rsidR="00840D1A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применение интегративного подхода возможно на уроках математики и физики. Конкретно в педагогической практике это выражается в графических и расчетных задачах, которые ученики решают на занятиях. Так графические методы решения используются на протяжении всего курса, и умение использовать их говорит об уровне сформированности политехнических и общеобразовательных навыков, которые нужны для успешного освоения курсов математики и физики</w:t>
      </w:r>
      <w:r w:rsidR="000E3B10" w:rsidRPr="000E3B10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r w:rsidR="000E3B10">
        <w:rPr>
          <w:rFonts w:ascii="Times New Roman" w:eastAsia="Times New Roman" w:hAnsi="Times New Roman" w:cs="Times New Roman"/>
          <w:color w:val="333333"/>
          <w:sz w:val="28"/>
          <w:szCs w:val="28"/>
        </w:rPr>
        <w:t>4,с. 53</w:t>
      </w:r>
      <w:r w:rsidR="000E3B10" w:rsidRPr="000E3B10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 w:rsidR="00840D1A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. Задачи, решаемые в рамках освоения курса физики, предполагают использование обучающимися математических навыков, в том числе часто встречаются задания требующие использования приемов приближенных</w:t>
      </w:r>
      <w:r w:rsidR="00532413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вычислений и решения линейных уравнений.</w:t>
      </w:r>
    </w:p>
    <w:p w:rsidR="003913C1" w:rsidRPr="00CA5ADA" w:rsidRDefault="00532413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Внедрение в практику работы педагога междисциплинарного подхода помогает нам развивать умение оперировать знаниями на границе курсов математики и физики, то есть обучающиеся привыкают решать задачи комплексного характера, что необходимо для полноценного изучения ими явлений рукотворного и  природного происхождения. </w:t>
      </w:r>
      <w:r w:rsidR="00E65D00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также и не сказать о том</w:t>
      </w:r>
      <w:r w:rsidR="00411BBA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E65D00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насколько мощно влияет междисциплинарный подход на развитие мышления и творческих способностей обучающихся.</w:t>
      </w:r>
    </w:p>
    <w:p w:rsidR="00F7632E" w:rsidRPr="00CA5ADA" w:rsidRDefault="00E65D00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Межпредметные связи наглядно показывают обучающимся как устроено научное знание, а это дает возможность сформировать ассоциативный подход к  восприятию учебного материала, такая работа педагога целенаправленно меняет психологию мышления подопечных: мышление обучающихся становится живым и гибким, что </w:t>
      </w:r>
      <w:r w:rsidR="00FF7C2A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</w:t>
      </w: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творческой личности</w:t>
      </w:r>
      <w:r w:rsidR="001E17E8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[5, с.27]</w:t>
      </w:r>
      <w:r w:rsidR="00A62D72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80651" w:rsidRPr="00CA5ADA" w:rsidRDefault="00080651" w:rsidP="008A31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 xml:space="preserve">Согласно требованиям ФГОС к выпускникам основной школы, при изучении естественнонаучных предметов необходимо обеспечить «овладение умениями формулировать гипотезы, конструировать, проводить эксперименты, оценивать полученные результаты,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</w:t>
      </w:r>
      <w:r w:rsidRPr="00CA5ADA">
        <w:rPr>
          <w:rFonts w:ascii="Times New Roman" w:hAnsi="Times New Roman" w:cs="Times New Roman"/>
          <w:sz w:val="28"/>
          <w:szCs w:val="28"/>
        </w:rPr>
        <w:lastRenderedPageBreak/>
        <w:t>научно-обоснованных аргументов своих действий, основанных на межпредметном анализе учебных задач» [</w:t>
      </w:r>
      <w:r w:rsidR="00DE7402" w:rsidRPr="00CA5ADA">
        <w:rPr>
          <w:rFonts w:ascii="Times New Roman" w:hAnsi="Times New Roman" w:cs="Times New Roman"/>
          <w:sz w:val="28"/>
          <w:szCs w:val="28"/>
        </w:rPr>
        <w:t>1</w:t>
      </w:r>
      <w:r w:rsidRPr="00CA5ADA">
        <w:rPr>
          <w:rFonts w:ascii="Times New Roman" w:hAnsi="Times New Roman" w:cs="Times New Roman"/>
          <w:sz w:val="28"/>
          <w:szCs w:val="28"/>
        </w:rPr>
        <w:t>, с. 7]</w:t>
      </w:r>
      <w:r w:rsidR="008060C2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A7A89" w:rsidRPr="00CA5ADA" w:rsidRDefault="00145DE9" w:rsidP="004A1B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Нами были определены следующие направления работы по внедрению в практику интегрированных уроков </w:t>
      </w:r>
      <w:r w:rsidRPr="00CA5AD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«физика + математика»:</w:t>
      </w:r>
    </w:p>
    <w:p w:rsidR="00145DE9" w:rsidRPr="00CA5ADA" w:rsidRDefault="00145DE9" w:rsidP="004A1BFA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рациональное построение порядка изучения учебного материала по дисциплинам. Порядок должен обеспечивать понимание обучающимися физики путем предварительного формирования математического аппарата;  </w:t>
      </w:r>
    </w:p>
    <w:p w:rsidR="00145DE9" w:rsidRPr="00CA5ADA" w:rsidRDefault="00145DE9" w:rsidP="004A1BFA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преемственность в формировании  понятий и умений;</w:t>
      </w:r>
    </w:p>
    <w:p w:rsidR="00145DE9" w:rsidRPr="00CA5ADA" w:rsidRDefault="00145DE9" w:rsidP="004A1BFA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единообразие понятийного аппарата двух учебных дисциплин, для упрощения интерпретации законов и теорий; </w:t>
      </w:r>
    </w:p>
    <w:p w:rsidR="00145DE9" w:rsidRPr="00CA5ADA" w:rsidRDefault="00145DE9" w:rsidP="004A1BFA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комплексный  подход к формированию общих понятий и умения в целях отождествления обучающимися</w:t>
      </w:r>
      <w:r w:rsidR="00407884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полученных знаний не с конкретным предметом, а с областью знаний</w:t>
      </w:r>
      <w:r w:rsidR="008D0007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45DE9" w:rsidRPr="00CA5ADA" w:rsidRDefault="00407884" w:rsidP="004A1BFA">
      <w:pPr>
        <w:pStyle w:val="a7"/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детей принципам и методам исследований характерных для двух дисциплин, для формирования у них понимания общности этих наук</w:t>
      </w:r>
      <w:r w:rsidR="008D0007"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45DE9" w:rsidRPr="00CA5ADA" w:rsidRDefault="00407884" w:rsidP="004A1BFA">
      <w:pPr>
        <w:numPr>
          <w:ilvl w:val="0"/>
          <w:numId w:val="31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выпускным испытаниям.</w:t>
      </w:r>
    </w:p>
    <w:p w:rsidR="00407884" w:rsidRPr="00CA5ADA" w:rsidRDefault="00075A35" w:rsidP="00B95A0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ADA">
        <w:rPr>
          <w:rFonts w:ascii="Times New Roman" w:hAnsi="Times New Roman" w:cs="Times New Roman"/>
          <w:sz w:val="28"/>
          <w:szCs w:val="28"/>
        </w:rPr>
        <w:t xml:space="preserve">Сложно качественно передать детям от педагога понимание  предметных связей по дисциплинам, без правильного подхода к организации процесса обучения и материалов, изучаемых в рамках конкретных дисциплин. Поэтому первой задачей, которую необходимо решать на этом этапе будет координация работы преподавателей конкретных предметов, то есть учителя физики и математики. Для этих целей нами были разработаны несколько интегрированных уроков, для учеников начиная с 5 класса, такой подход позволил добиться заметного улучшения успеваемости и уровня знаний по точным научным дисциплинам. </w:t>
      </w:r>
    </w:p>
    <w:p w:rsidR="008D3F8C" w:rsidRPr="00CA5ADA" w:rsidRDefault="00830DC4" w:rsidP="008D3F8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Мы начинаем вводить наш курс интегративных уроков с пятого класса, проводим вводные уроки физики в изучение математики «Шкалы и координаты», «Приближенные значения чисел. Округление чисел», «Проценты», «Круговые диаграммы», Заключительный урок-путешествие в 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неведомую «физическую» страну. В шестом классе это уроки «Пропорции», «Прямая и обратная пропорциональность», «Масштаб», «Гистограммы» и </w:t>
      </w:r>
      <w:r w:rsidR="008D3F8C" w:rsidRPr="00CA5ADA">
        <w:rPr>
          <w:rFonts w:ascii="Times New Roman" w:hAnsi="Times New Roman" w:cs="Times New Roman"/>
          <w:color w:val="000000"/>
          <w:sz w:val="28"/>
          <w:szCs w:val="28"/>
        </w:rPr>
        <w:t>др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0DC4" w:rsidRPr="00830DC4" w:rsidRDefault="00830DC4" w:rsidP="008D3F8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этап-разработка </w:t>
      </w:r>
      <w:r w:rsidR="008D3F8C"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интегративных 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>учебных занятий</w:t>
      </w:r>
      <w:r w:rsidR="008D3F8C"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 - это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</w:t>
      </w:r>
      <w:r w:rsidR="008D3F8C"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общих тем 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материала, подбор содержания, организационных форм, средств и методов деятельности. К сожалению, интеграция физики с математикой осложняется непоследовательностью предметов в программах, но математика-одна из немногих дисциплин, имеющих тесные </w:t>
      </w:r>
      <w:r w:rsidR="008D3F8C" w:rsidRPr="00CA5ADA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>связи с физикой</w:t>
      </w:r>
      <w:r w:rsidR="00F10F8D" w:rsidRPr="00F10F8D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F10F8D">
        <w:rPr>
          <w:rFonts w:ascii="Times New Roman" w:hAnsi="Times New Roman" w:cs="Times New Roman"/>
          <w:color w:val="000000"/>
          <w:sz w:val="28"/>
          <w:szCs w:val="28"/>
        </w:rPr>
        <w:t>9;10</w:t>
      </w:r>
      <w:r w:rsidR="00F10F8D" w:rsidRPr="00F10F8D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CA5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94A" w:rsidRPr="008060C2" w:rsidRDefault="008A494A" w:rsidP="008A494A">
      <w:pPr>
        <w:widowControl w:val="0"/>
        <w:snapToGrid w:val="0"/>
        <w:spacing w:after="0" w:line="33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60C2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8A494A" w:rsidRPr="008060C2" w:rsidRDefault="00BA1959" w:rsidP="008A494A">
      <w:pPr>
        <w:pStyle w:val="a8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  <w:r w:rsidRPr="008060C2">
        <w:rPr>
          <w:sz w:val="28"/>
          <w:szCs w:val="28"/>
        </w:rPr>
        <w:t xml:space="preserve">Учебные темы физики </w:t>
      </w:r>
      <w:r w:rsidR="008A494A" w:rsidRPr="008060C2">
        <w:rPr>
          <w:sz w:val="28"/>
          <w:szCs w:val="28"/>
        </w:rPr>
        <w:t xml:space="preserve">их </w:t>
      </w:r>
      <w:r w:rsidRPr="008060C2">
        <w:rPr>
          <w:sz w:val="28"/>
          <w:szCs w:val="28"/>
        </w:rPr>
        <w:t xml:space="preserve">математическое </w:t>
      </w:r>
      <w:r w:rsidR="008A494A" w:rsidRPr="008060C2">
        <w:rPr>
          <w:sz w:val="28"/>
          <w:szCs w:val="28"/>
        </w:rPr>
        <w:t>со</w:t>
      </w:r>
      <w:r w:rsidR="008A494A" w:rsidRPr="008060C2">
        <w:rPr>
          <w:noProof/>
          <w:spacing w:val="-60"/>
          <w:sz w:val="28"/>
          <w:szCs w:val="28"/>
        </w:rPr>
        <w:t> </w:t>
      </w:r>
      <w:r w:rsidR="008A494A" w:rsidRPr="008060C2">
        <w:rPr>
          <w:sz w:val="28"/>
          <w:szCs w:val="28"/>
        </w:rPr>
        <w:t>держание</w:t>
      </w:r>
    </w:p>
    <w:p w:rsidR="008A494A" w:rsidRPr="008060C2" w:rsidRDefault="008A494A" w:rsidP="008A494A">
      <w:pPr>
        <w:pStyle w:val="a8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Ind w:w="-34" w:type="dxa"/>
        <w:tblLayout w:type="fixed"/>
        <w:tblLook w:val="04A0"/>
      </w:tblPr>
      <w:tblGrid>
        <w:gridCol w:w="1313"/>
        <w:gridCol w:w="3224"/>
        <w:gridCol w:w="4147"/>
      </w:tblGrid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Класс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BA195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 xml:space="preserve">Учебная </w:t>
            </w:r>
            <w:r w:rsidR="00BA1959" w:rsidRPr="008060C2">
              <w:t>тема</w:t>
            </w:r>
          </w:p>
        </w:tc>
        <w:tc>
          <w:tcPr>
            <w:tcW w:w="4147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Математическое со</w:t>
            </w:r>
            <w:r w:rsidRPr="008060C2">
              <w:rPr>
                <w:noProof/>
                <w:spacing w:val="-60"/>
              </w:rPr>
              <w:t> </w:t>
            </w:r>
            <w:r w:rsidRPr="008060C2">
              <w:t>держание</w:t>
            </w:r>
          </w:p>
        </w:tc>
      </w:tr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10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BA195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 xml:space="preserve">Равноускоренное </w:t>
            </w:r>
            <w:r w:rsidR="00BA1959" w:rsidRPr="008060C2">
              <w:t xml:space="preserve">движение </w:t>
            </w:r>
          </w:p>
        </w:tc>
        <w:tc>
          <w:tcPr>
            <w:tcW w:w="4147" w:type="dxa"/>
            <w:vAlign w:val="center"/>
          </w:tcPr>
          <w:p w:rsidR="008A494A" w:rsidRPr="008060C2" w:rsidRDefault="008A494A" w:rsidP="00BA195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 xml:space="preserve">Линейная </w:t>
            </w:r>
            <w:r w:rsidR="00BA1959" w:rsidRPr="008060C2">
              <w:t>функция</w:t>
            </w:r>
            <w:r w:rsidRPr="008060C2">
              <w:t xml:space="preserve">, </w:t>
            </w:r>
            <w:r w:rsidR="00BA1959" w:rsidRPr="008060C2">
              <w:t xml:space="preserve"> производная функции</w:t>
            </w:r>
          </w:p>
        </w:tc>
      </w:tr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A494A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8,9,10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Движение, вз</w:t>
            </w:r>
            <w:r w:rsidRPr="008060C2">
              <w:rPr>
                <w:noProof/>
                <w:spacing w:val="-60"/>
              </w:rPr>
              <w:t> </w:t>
            </w:r>
            <w:r w:rsidRPr="008060C2">
              <w:t>аимодейств</w:t>
            </w:r>
            <w:r w:rsidRPr="008060C2">
              <w:rPr>
                <w:noProof/>
                <w:spacing w:val="-60"/>
              </w:rPr>
              <w:t> </w:t>
            </w:r>
            <w:r w:rsidRPr="008060C2">
              <w:t>ие тел. Эле</w:t>
            </w:r>
            <w:r w:rsidRPr="008060C2">
              <w:rPr>
                <w:noProof/>
                <w:spacing w:val="-60"/>
              </w:rPr>
              <w:t> </w:t>
            </w:r>
            <w:r w:rsidRPr="008060C2">
              <w:t>ктричество</w:t>
            </w:r>
          </w:p>
        </w:tc>
        <w:tc>
          <w:tcPr>
            <w:tcW w:w="4147" w:type="dxa"/>
            <w:vAlign w:val="center"/>
          </w:tcPr>
          <w:p w:rsidR="008A494A" w:rsidRPr="008060C2" w:rsidRDefault="00BA1959" w:rsidP="00E4470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Прямая и обратная пропорциональная зависимость</w:t>
            </w:r>
          </w:p>
        </w:tc>
      </w:tr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A494A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8,10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060C2">
              <w:t>Механика</w:t>
            </w:r>
          </w:p>
        </w:tc>
        <w:tc>
          <w:tcPr>
            <w:tcW w:w="4147" w:type="dxa"/>
            <w:vAlign w:val="center"/>
          </w:tcPr>
          <w:p w:rsidR="008A494A" w:rsidRPr="008060C2" w:rsidRDefault="008A494A" w:rsidP="00BA1959">
            <w:pPr>
              <w:pStyle w:val="a8"/>
              <w:spacing w:before="0" w:beforeAutospacing="0" w:after="0" w:afterAutospacing="0" w:line="328" w:lineRule="atLeast"/>
              <w:jc w:val="center"/>
              <w:rPr>
                <w:rFonts w:ascii="Arial" w:hAnsi="Arial" w:cs="Arial"/>
              </w:rPr>
            </w:pPr>
            <w:r w:rsidRPr="008060C2">
              <w:t xml:space="preserve">Векторы, </w:t>
            </w:r>
            <w:r w:rsidR="00BA1959" w:rsidRPr="008060C2">
              <w:t xml:space="preserve">метод </w:t>
            </w:r>
            <w:r w:rsidRPr="008060C2">
              <w:t xml:space="preserve">координат, </w:t>
            </w:r>
            <w:r w:rsidR="00BA1959" w:rsidRPr="008060C2">
              <w:t>производная</w:t>
            </w:r>
            <w:r w:rsidRPr="008060C2">
              <w:t xml:space="preserve">, </w:t>
            </w:r>
            <w:r w:rsidR="00BA1959" w:rsidRPr="008060C2">
              <w:t>функция</w:t>
            </w:r>
            <w:r w:rsidRPr="008060C2">
              <w:t>. Граф</w:t>
            </w:r>
            <w:r w:rsidR="00BA1959" w:rsidRPr="008060C2">
              <w:t>ик</w:t>
            </w:r>
            <w:r w:rsidRPr="008060C2">
              <w:t xml:space="preserve"> функции</w:t>
            </w:r>
          </w:p>
        </w:tc>
      </w:tr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A494A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>7,11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>Оптика</w:t>
            </w:r>
          </w:p>
        </w:tc>
        <w:tc>
          <w:tcPr>
            <w:tcW w:w="4147" w:type="dxa"/>
            <w:vAlign w:val="center"/>
          </w:tcPr>
          <w:p w:rsidR="008A494A" w:rsidRPr="008060C2" w:rsidRDefault="008A494A" w:rsidP="00BA1959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>Симметрия, го</w:t>
            </w:r>
            <w:r w:rsidRPr="008060C2">
              <w:rPr>
                <w:noProof/>
                <w:spacing w:val="-60"/>
              </w:rPr>
              <w:t> </w:t>
            </w:r>
            <w:r w:rsidRPr="008060C2">
              <w:t xml:space="preserve">мотетия, </w:t>
            </w:r>
            <w:r w:rsidR="00BA1959" w:rsidRPr="008060C2">
              <w:t xml:space="preserve">подобие </w:t>
            </w:r>
            <w:r w:rsidRPr="008060C2">
              <w:t xml:space="preserve"> фигур</w:t>
            </w:r>
          </w:p>
        </w:tc>
      </w:tr>
      <w:tr w:rsidR="008A494A" w:rsidRPr="008060C2" w:rsidTr="00E4470E">
        <w:trPr>
          <w:jc w:val="center"/>
        </w:trPr>
        <w:tc>
          <w:tcPr>
            <w:tcW w:w="1313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>10</w:t>
            </w:r>
          </w:p>
        </w:tc>
        <w:tc>
          <w:tcPr>
            <w:tcW w:w="3224" w:type="dxa"/>
            <w:vAlign w:val="center"/>
          </w:tcPr>
          <w:p w:rsidR="008A494A" w:rsidRPr="008060C2" w:rsidRDefault="008A494A" w:rsidP="008D3F8C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>Кинематика</w:t>
            </w:r>
          </w:p>
        </w:tc>
        <w:tc>
          <w:tcPr>
            <w:tcW w:w="4147" w:type="dxa"/>
            <w:vAlign w:val="center"/>
          </w:tcPr>
          <w:p w:rsidR="008A494A" w:rsidRPr="008060C2" w:rsidRDefault="008A494A" w:rsidP="00BA1959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8060C2">
              <w:t xml:space="preserve">Векторы, </w:t>
            </w:r>
            <w:r w:rsidR="00BA1959" w:rsidRPr="008060C2">
              <w:t xml:space="preserve">действие над векторами </w:t>
            </w:r>
          </w:p>
        </w:tc>
      </w:tr>
    </w:tbl>
    <w:p w:rsidR="008A494A" w:rsidRPr="008060C2" w:rsidRDefault="008A494A" w:rsidP="008A494A"/>
    <w:p w:rsidR="008D3F8C" w:rsidRPr="008D3F8C" w:rsidRDefault="008D3F8C" w:rsidP="008D3F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ADA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формирования междисциплинарных навыков и умений проводится на основе диагностических карт, в которых учащиеся сами оценивают свои знания и навыки по пятибалльной шкале. Учащиеся заполняют диагностические карты в два этапа: после начального обучения и после интегративного урока. Чтобы получить более объективную оценку в конце занятия, необходимо провести рефлексивные диктанты. Коррекция знаний и методов действий обучающихся проводится на основе использования специально подготовленных заданий. Карточки смоделированы по образцу карточек, используемых в курсе математики, но ориентированы на курс физики.</w:t>
      </w:r>
    </w:p>
    <w:p w:rsidR="008060C2" w:rsidRPr="008060C2" w:rsidRDefault="008060C2" w:rsidP="009E40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E40EA" w:rsidRPr="008060C2" w:rsidRDefault="00870A50" w:rsidP="009E40E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43754" cy="2608385"/>
            <wp:effectExtent l="0" t="0" r="2349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0651" w:rsidRDefault="009E40EA" w:rsidP="00080651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60C2">
        <w:rPr>
          <w:rFonts w:ascii="Times New Roman" w:eastAsia="Times New Roman" w:hAnsi="Times New Roman" w:cs="Times New Roman"/>
          <w:sz w:val="28"/>
          <w:szCs w:val="28"/>
        </w:rPr>
        <w:t xml:space="preserve">Рис.1. График функции </w:t>
      </w:r>
      <w:r w:rsidRPr="008060C2">
        <w:rPr>
          <w:rFonts w:ascii="Times New Roman" w:eastAsia="Times New Roman" w:hAnsi="Times New Roman" w:cs="Times New Roman"/>
          <w:color w:val="333333"/>
          <w:sz w:val="28"/>
          <w:szCs w:val="28"/>
        </w:rPr>
        <w:t>зависимость силы тяжести от массы F</w:t>
      </w:r>
      <w:r w:rsidRPr="008D000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т</w:t>
      </w:r>
      <w:r w:rsidRPr="008060C2">
        <w:rPr>
          <w:rFonts w:ascii="Times New Roman" w:eastAsia="Times New Roman" w:hAnsi="Times New Roman" w:cs="Times New Roman"/>
          <w:color w:val="333333"/>
          <w:sz w:val="28"/>
          <w:szCs w:val="28"/>
        </w:rPr>
        <w:t>(m).</w:t>
      </w:r>
    </w:p>
    <w:p w:rsidR="008D3F8C" w:rsidRDefault="008D3F8C" w:rsidP="00BA195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D3F8C" w:rsidRPr="00EB5450" w:rsidRDefault="008D3F8C" w:rsidP="00BA195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B5450">
        <w:rPr>
          <w:color w:val="000000"/>
          <w:sz w:val="28"/>
          <w:szCs w:val="28"/>
        </w:rPr>
        <w:t>Например, задание для обучающихся</w:t>
      </w:r>
      <w:r w:rsidR="002C68B2">
        <w:rPr>
          <w:color w:val="000000"/>
          <w:sz w:val="28"/>
          <w:szCs w:val="28"/>
        </w:rPr>
        <w:t xml:space="preserve"> на интегрированном уроке математики и физики в 7 классе</w:t>
      </w:r>
      <w:r w:rsidRPr="00EB5450">
        <w:rPr>
          <w:color w:val="000000"/>
          <w:sz w:val="28"/>
          <w:szCs w:val="28"/>
        </w:rPr>
        <w:t xml:space="preserve">: экспериментально установить зависимость гравитации от массы. </w:t>
      </w:r>
      <w:r w:rsidR="005D5987">
        <w:rPr>
          <w:color w:val="000000"/>
          <w:sz w:val="28"/>
          <w:szCs w:val="28"/>
        </w:rPr>
        <w:t xml:space="preserve"> Обучающиеся получают ответ, что между силой тяжести и массой тела существует прямая пропорциональная зависимость и строят график этой зависимости. </w:t>
      </w:r>
      <w:r w:rsidRPr="00EB5450">
        <w:rPr>
          <w:color w:val="000000"/>
          <w:sz w:val="28"/>
          <w:szCs w:val="28"/>
        </w:rPr>
        <w:t xml:space="preserve">Ответ на задачу-график </w:t>
      </w:r>
      <w:r w:rsidR="008D1E68">
        <w:rPr>
          <w:color w:val="000000"/>
          <w:sz w:val="28"/>
          <w:szCs w:val="28"/>
        </w:rPr>
        <w:t xml:space="preserve">зависимости </w:t>
      </w:r>
      <w:r w:rsidRPr="00EB5450">
        <w:rPr>
          <w:color w:val="000000"/>
          <w:sz w:val="28"/>
          <w:szCs w:val="28"/>
        </w:rPr>
        <w:t>F</w:t>
      </w:r>
      <w:r w:rsidRPr="00EB5450">
        <w:rPr>
          <w:color w:val="000000"/>
          <w:sz w:val="28"/>
          <w:szCs w:val="28"/>
          <w:vertAlign w:val="subscript"/>
        </w:rPr>
        <w:t>T</w:t>
      </w:r>
      <w:r w:rsidRPr="00EB5450">
        <w:rPr>
          <w:color w:val="000000"/>
          <w:sz w:val="28"/>
          <w:szCs w:val="28"/>
        </w:rPr>
        <w:t xml:space="preserve"> (m) (рис.1). Неравенства можно найти не только в математике. На уроке физики обучающиеся  знакомятся с концепцией сил Архимеда. Условия, при которых тело плавает на поверхности жидкости или тонет, регистрируются с помощью следующих неравенств:</w:t>
      </w:r>
    </w:p>
    <w:p w:rsidR="00BA1959" w:rsidRPr="008060C2" w:rsidRDefault="00BA1959" w:rsidP="00EB5450">
      <w:pPr>
        <w:pStyle w:val="a8"/>
        <w:shd w:val="clear" w:color="auto" w:fill="FFFFFF"/>
        <w:spacing w:before="0" w:beforeAutospacing="0" w:after="0" w:afterAutospacing="0" w:line="360" w:lineRule="auto"/>
        <w:ind w:left="2123" w:firstLine="709"/>
        <w:rPr>
          <w:rFonts w:ascii="Arial" w:hAnsi="Arial" w:cs="Arial"/>
          <w:sz w:val="28"/>
          <w:szCs w:val="28"/>
        </w:rPr>
      </w:pPr>
      <w:r w:rsidRPr="008060C2">
        <w:rPr>
          <w:iCs/>
          <w:sz w:val="28"/>
          <w:szCs w:val="28"/>
        </w:rPr>
        <w:t>F</w:t>
      </w:r>
      <w:r w:rsidRPr="008060C2">
        <w:rPr>
          <w:iCs/>
          <w:sz w:val="28"/>
          <w:szCs w:val="28"/>
          <w:vertAlign w:val="subscript"/>
        </w:rPr>
        <w:t>A</w:t>
      </w:r>
      <w:r w:rsidRPr="008060C2">
        <w:rPr>
          <w:iCs/>
          <w:sz w:val="28"/>
          <w:szCs w:val="28"/>
        </w:rPr>
        <w:t>&gt;mg( те</w:t>
      </w:r>
      <w:r w:rsidRPr="008060C2">
        <w:rPr>
          <w:noProof/>
          <w:spacing w:val="-60"/>
          <w:sz w:val="28"/>
          <w:szCs w:val="28"/>
        </w:rPr>
        <w:t> </w:t>
      </w:r>
      <w:r w:rsidRPr="008060C2">
        <w:rPr>
          <w:iCs/>
          <w:sz w:val="28"/>
          <w:szCs w:val="28"/>
        </w:rPr>
        <w:t>ло плавает)</w:t>
      </w:r>
      <w:r w:rsidR="00D11CAB" w:rsidRPr="008060C2">
        <w:rPr>
          <w:iCs/>
          <w:sz w:val="28"/>
          <w:szCs w:val="28"/>
        </w:rPr>
        <w:t>;</w:t>
      </w:r>
    </w:p>
    <w:p w:rsidR="00BA1959" w:rsidRPr="008060C2" w:rsidRDefault="00BA1959" w:rsidP="00EB5450">
      <w:pPr>
        <w:pStyle w:val="a8"/>
        <w:shd w:val="clear" w:color="auto" w:fill="FFFFFF"/>
        <w:spacing w:before="0" w:beforeAutospacing="0" w:after="0" w:afterAutospacing="0" w:line="360" w:lineRule="auto"/>
        <w:ind w:left="2123" w:firstLine="709"/>
        <w:rPr>
          <w:rFonts w:ascii="Arial" w:hAnsi="Arial" w:cs="Arial"/>
          <w:sz w:val="28"/>
          <w:szCs w:val="28"/>
        </w:rPr>
      </w:pPr>
      <w:r w:rsidRPr="008060C2">
        <w:rPr>
          <w:iCs/>
          <w:sz w:val="28"/>
          <w:szCs w:val="28"/>
        </w:rPr>
        <w:t>F</w:t>
      </w:r>
      <w:r w:rsidRPr="008060C2">
        <w:rPr>
          <w:iCs/>
          <w:sz w:val="28"/>
          <w:szCs w:val="28"/>
          <w:vertAlign w:val="subscript"/>
        </w:rPr>
        <w:t>A</w:t>
      </w:r>
      <w:r w:rsidRPr="008060C2">
        <w:rPr>
          <w:iCs/>
          <w:sz w:val="28"/>
          <w:szCs w:val="28"/>
        </w:rPr>
        <w:t>&lt;mg (тело то</w:t>
      </w:r>
      <w:r w:rsidRPr="008060C2">
        <w:rPr>
          <w:noProof/>
          <w:spacing w:val="-60"/>
          <w:sz w:val="28"/>
          <w:szCs w:val="28"/>
        </w:rPr>
        <w:t> </w:t>
      </w:r>
      <w:r w:rsidRPr="008060C2">
        <w:rPr>
          <w:iCs/>
          <w:sz w:val="28"/>
          <w:szCs w:val="28"/>
        </w:rPr>
        <w:t>нет)</w:t>
      </w:r>
      <w:r w:rsidR="00D11CAB" w:rsidRPr="008060C2">
        <w:rPr>
          <w:iCs/>
          <w:sz w:val="28"/>
          <w:szCs w:val="28"/>
        </w:rPr>
        <w:t>;</w:t>
      </w:r>
    </w:p>
    <w:p w:rsidR="00BA1959" w:rsidRPr="008060C2" w:rsidRDefault="00BA1959" w:rsidP="00EB54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sz w:val="28"/>
          <w:szCs w:val="28"/>
        </w:rPr>
      </w:pPr>
      <w:r w:rsidRPr="008060C2">
        <w:rPr>
          <w:iCs/>
          <w:sz w:val="28"/>
          <w:szCs w:val="28"/>
        </w:rPr>
        <w:t>где F</w:t>
      </w:r>
      <w:r w:rsidRPr="008060C2">
        <w:rPr>
          <w:iCs/>
          <w:sz w:val="28"/>
          <w:szCs w:val="28"/>
          <w:vertAlign w:val="subscript"/>
        </w:rPr>
        <w:t>A</w:t>
      </w:r>
      <w:r w:rsidRPr="008060C2">
        <w:rPr>
          <w:iCs/>
          <w:sz w:val="28"/>
          <w:szCs w:val="28"/>
        </w:rPr>
        <w:t xml:space="preserve"> - сила Ар</w:t>
      </w:r>
      <w:r w:rsidRPr="008060C2">
        <w:rPr>
          <w:noProof/>
          <w:spacing w:val="-60"/>
          <w:sz w:val="28"/>
          <w:szCs w:val="28"/>
        </w:rPr>
        <w:t> </w:t>
      </w:r>
      <w:r w:rsidRPr="008060C2">
        <w:rPr>
          <w:iCs/>
          <w:sz w:val="28"/>
          <w:szCs w:val="28"/>
        </w:rPr>
        <w:t>химеда</w:t>
      </w:r>
      <w:r w:rsidR="00D11CAB" w:rsidRPr="008060C2">
        <w:rPr>
          <w:iCs/>
          <w:sz w:val="28"/>
          <w:szCs w:val="28"/>
        </w:rPr>
        <w:t>;</w:t>
      </w:r>
      <w:r w:rsidRPr="008060C2">
        <w:rPr>
          <w:iCs/>
          <w:sz w:val="28"/>
          <w:szCs w:val="28"/>
        </w:rPr>
        <w:t>mg – сила т</w:t>
      </w:r>
      <w:r w:rsidRPr="008060C2">
        <w:rPr>
          <w:noProof/>
          <w:spacing w:val="-60"/>
          <w:sz w:val="28"/>
          <w:szCs w:val="28"/>
        </w:rPr>
        <w:t> </w:t>
      </w:r>
      <w:r w:rsidRPr="008060C2">
        <w:rPr>
          <w:iCs/>
          <w:sz w:val="28"/>
          <w:szCs w:val="28"/>
        </w:rPr>
        <w:t>яжести.</w:t>
      </w:r>
    </w:p>
    <w:p w:rsidR="00EB5450" w:rsidRDefault="00D34DCD" w:rsidP="00343B9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C2">
        <w:rPr>
          <w:rFonts w:ascii="Times New Roman" w:hAnsi="Times New Roman" w:cs="Times New Roman"/>
          <w:sz w:val="28"/>
          <w:szCs w:val="28"/>
        </w:rPr>
        <w:t xml:space="preserve">На итоговом этапе </w:t>
      </w:r>
      <w:r w:rsidR="008A3127" w:rsidRPr="008060C2">
        <w:rPr>
          <w:rFonts w:ascii="Times New Roman" w:hAnsi="Times New Roman" w:cs="Times New Roman"/>
          <w:sz w:val="28"/>
          <w:szCs w:val="28"/>
        </w:rPr>
        <w:t>исследования</w:t>
      </w:r>
      <w:r w:rsidRPr="008060C2">
        <w:rPr>
          <w:rFonts w:ascii="Times New Roman" w:hAnsi="Times New Roman" w:cs="Times New Roman"/>
          <w:sz w:val="28"/>
          <w:szCs w:val="28"/>
        </w:rPr>
        <w:t xml:space="preserve"> нами был завершен мониторинг обучения за </w:t>
      </w:r>
      <w:r w:rsidR="00BA1959" w:rsidRPr="008060C2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5C7A18" w:rsidRPr="008060C2">
        <w:rPr>
          <w:rFonts w:ascii="Times New Roman" w:hAnsi="Times New Roman" w:cs="Times New Roman"/>
          <w:sz w:val="28"/>
          <w:szCs w:val="28"/>
        </w:rPr>
        <w:t>5</w:t>
      </w:r>
      <w:r w:rsidRPr="008060C2">
        <w:rPr>
          <w:rFonts w:ascii="Times New Roman" w:hAnsi="Times New Roman" w:cs="Times New Roman"/>
          <w:sz w:val="28"/>
          <w:szCs w:val="28"/>
        </w:rPr>
        <w:t xml:space="preserve"> – 9 классов в разные годы, что позволило получить объективные данные</w:t>
      </w:r>
      <w:r w:rsidR="00343B9D" w:rsidRPr="008060C2">
        <w:rPr>
          <w:rFonts w:ascii="Times New Roman" w:hAnsi="Times New Roman" w:cs="Times New Roman"/>
          <w:sz w:val="28"/>
          <w:szCs w:val="28"/>
        </w:rPr>
        <w:t xml:space="preserve">. Результаты мониторинга </w:t>
      </w:r>
      <w:r w:rsidR="00E31216">
        <w:rPr>
          <w:rFonts w:ascii="Times New Roman" w:hAnsi="Times New Roman" w:cs="Times New Roman"/>
          <w:sz w:val="28"/>
          <w:szCs w:val="28"/>
        </w:rPr>
        <w:t xml:space="preserve">качества знаний </w:t>
      </w:r>
      <w:r w:rsidR="00343B9D" w:rsidRPr="008060C2">
        <w:rPr>
          <w:rFonts w:ascii="Times New Roman" w:hAnsi="Times New Roman" w:cs="Times New Roman"/>
          <w:sz w:val="28"/>
          <w:szCs w:val="28"/>
        </w:rPr>
        <w:t>обучающихся</w:t>
      </w:r>
      <w:r w:rsidR="00E31216">
        <w:rPr>
          <w:rFonts w:ascii="Times New Roman" w:hAnsi="Times New Roman" w:cs="Times New Roman"/>
          <w:sz w:val="28"/>
          <w:szCs w:val="28"/>
        </w:rPr>
        <w:t xml:space="preserve"> по предметам математика и физика</w:t>
      </w:r>
      <w:r w:rsidR="00343B9D" w:rsidRPr="008060C2">
        <w:rPr>
          <w:rFonts w:ascii="Times New Roman" w:hAnsi="Times New Roman" w:cs="Times New Roman"/>
          <w:sz w:val="28"/>
          <w:szCs w:val="28"/>
        </w:rPr>
        <w:t>Базов</w:t>
      </w:r>
      <w:r w:rsidR="00E31216">
        <w:rPr>
          <w:rFonts w:ascii="Times New Roman" w:hAnsi="Times New Roman" w:cs="Times New Roman"/>
          <w:sz w:val="28"/>
          <w:szCs w:val="28"/>
        </w:rPr>
        <w:t>ой</w:t>
      </w:r>
      <w:r w:rsidR="00343B9D" w:rsidRPr="008060C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E31216">
        <w:rPr>
          <w:rFonts w:ascii="Times New Roman" w:hAnsi="Times New Roman" w:cs="Times New Roman"/>
          <w:sz w:val="28"/>
          <w:szCs w:val="28"/>
        </w:rPr>
        <w:t>ой</w:t>
      </w:r>
      <w:r w:rsidR="00343B9D" w:rsidRPr="008060C2">
        <w:rPr>
          <w:rFonts w:ascii="Times New Roman" w:hAnsi="Times New Roman" w:cs="Times New Roman"/>
          <w:sz w:val="28"/>
          <w:szCs w:val="28"/>
        </w:rPr>
        <w:t xml:space="preserve"> школ</w:t>
      </w:r>
      <w:r w:rsidR="00E31216">
        <w:rPr>
          <w:rFonts w:ascii="Times New Roman" w:hAnsi="Times New Roman" w:cs="Times New Roman"/>
          <w:sz w:val="28"/>
          <w:szCs w:val="28"/>
        </w:rPr>
        <w:t>ы</w:t>
      </w:r>
      <w:r w:rsidR="00343B9D" w:rsidRPr="008060C2">
        <w:rPr>
          <w:rFonts w:ascii="Times New Roman" w:hAnsi="Times New Roman" w:cs="Times New Roman"/>
          <w:sz w:val="28"/>
          <w:szCs w:val="28"/>
        </w:rPr>
        <w:t xml:space="preserve"> Филиала государственного бюджетного образовательного учреждения высшего образования </w:t>
      </w:r>
      <w:r w:rsidR="008D1E68">
        <w:rPr>
          <w:rFonts w:ascii="Times New Roman" w:hAnsi="Times New Roman" w:cs="Times New Roman"/>
          <w:sz w:val="28"/>
          <w:szCs w:val="28"/>
        </w:rPr>
        <w:t>«</w:t>
      </w:r>
      <w:r w:rsidR="00343B9D" w:rsidRPr="008060C2">
        <w:rPr>
          <w:rFonts w:ascii="Times New Roman" w:hAnsi="Times New Roman" w:cs="Times New Roman"/>
          <w:sz w:val="28"/>
          <w:szCs w:val="28"/>
        </w:rPr>
        <w:t>Ставропольский государственный педагогический институт</w:t>
      </w:r>
      <w:r w:rsidR="008D1E68">
        <w:rPr>
          <w:rFonts w:ascii="Times New Roman" w:hAnsi="Times New Roman" w:cs="Times New Roman"/>
          <w:sz w:val="28"/>
          <w:szCs w:val="28"/>
        </w:rPr>
        <w:t>»</w:t>
      </w:r>
      <w:r w:rsidR="00343B9D" w:rsidRPr="008060C2">
        <w:rPr>
          <w:rFonts w:ascii="Times New Roman" w:hAnsi="Times New Roman" w:cs="Times New Roman"/>
          <w:sz w:val="28"/>
          <w:szCs w:val="28"/>
        </w:rPr>
        <w:t xml:space="preserve"> в г.Железноводске </w:t>
      </w:r>
      <w:r w:rsidR="008A3127" w:rsidRPr="008060C2"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 w:rsidR="00BA1959" w:rsidRPr="008060C2">
        <w:rPr>
          <w:rFonts w:ascii="Times New Roman" w:hAnsi="Times New Roman" w:cs="Times New Roman"/>
          <w:sz w:val="28"/>
          <w:szCs w:val="28"/>
        </w:rPr>
        <w:t>2</w:t>
      </w:r>
      <w:r w:rsidR="008A3127" w:rsidRPr="008060C2">
        <w:rPr>
          <w:rFonts w:ascii="Times New Roman" w:hAnsi="Times New Roman" w:cs="Times New Roman"/>
          <w:sz w:val="28"/>
          <w:szCs w:val="28"/>
        </w:rPr>
        <w:t>.</w:t>
      </w:r>
    </w:p>
    <w:p w:rsidR="008A3127" w:rsidRPr="008060C2" w:rsidRDefault="008A3127" w:rsidP="008A3127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60C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1959" w:rsidRPr="008060C2">
        <w:rPr>
          <w:rFonts w:ascii="Times New Roman" w:hAnsi="Times New Roman" w:cs="Times New Roman"/>
          <w:sz w:val="28"/>
          <w:szCs w:val="28"/>
        </w:rPr>
        <w:t>2</w:t>
      </w:r>
      <w:r w:rsidRPr="008060C2">
        <w:rPr>
          <w:rFonts w:ascii="Times New Roman" w:hAnsi="Times New Roman" w:cs="Times New Roman"/>
          <w:sz w:val="28"/>
          <w:szCs w:val="28"/>
        </w:rPr>
        <w:t>.</w:t>
      </w:r>
    </w:p>
    <w:p w:rsidR="00E96C91" w:rsidRDefault="00E96C91" w:rsidP="00E96C9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0C2">
        <w:rPr>
          <w:rFonts w:ascii="Times New Roman" w:hAnsi="Times New Roman" w:cs="Times New Roman"/>
          <w:sz w:val="28"/>
          <w:szCs w:val="28"/>
        </w:rPr>
        <w:t>Результаты мониторинга</w:t>
      </w:r>
      <w:r w:rsidR="00CC7D30">
        <w:rPr>
          <w:rFonts w:ascii="Times New Roman" w:hAnsi="Times New Roman" w:cs="Times New Roman"/>
          <w:sz w:val="28"/>
          <w:szCs w:val="28"/>
        </w:rPr>
        <w:t xml:space="preserve"> качества знаний</w:t>
      </w:r>
      <w:r w:rsidRPr="008060C2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tbl>
      <w:tblPr>
        <w:tblStyle w:val="ab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E96C91" w:rsidRPr="00E96C91" w:rsidTr="00927DD7">
        <w:tc>
          <w:tcPr>
            <w:tcW w:w="1407" w:type="dxa"/>
            <w:vMerge w:val="restart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Учебный год</w:t>
            </w:r>
          </w:p>
        </w:tc>
        <w:tc>
          <w:tcPr>
            <w:tcW w:w="8447" w:type="dxa"/>
            <w:gridSpan w:val="6"/>
          </w:tcPr>
          <w:p w:rsidR="00E96C91" w:rsidRPr="00E96C91" w:rsidRDefault="00E96C91" w:rsidP="00E96C91">
            <w:pPr>
              <w:widowControl w:val="0"/>
              <w:jc w:val="center"/>
              <w:rPr>
                <w:color w:val="555555"/>
                <w:sz w:val="22"/>
                <w:szCs w:val="22"/>
              </w:rPr>
            </w:pPr>
            <w:r w:rsidRPr="00E96C91">
              <w:rPr>
                <w:color w:val="555555"/>
                <w:sz w:val="22"/>
                <w:szCs w:val="22"/>
              </w:rPr>
              <w:t>Классы</w:t>
            </w:r>
          </w:p>
        </w:tc>
      </w:tr>
      <w:tr w:rsidR="00E96C91" w:rsidRPr="00E96C91" w:rsidTr="00836E58">
        <w:tc>
          <w:tcPr>
            <w:tcW w:w="1407" w:type="dxa"/>
            <w:vMerge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E96C91" w:rsidRPr="00E96C91" w:rsidRDefault="00E96C91" w:rsidP="00551AF1">
            <w:pPr>
              <w:widowControl w:val="0"/>
              <w:jc w:val="center"/>
              <w:rPr>
                <w:color w:val="555555"/>
                <w:sz w:val="22"/>
                <w:szCs w:val="22"/>
              </w:rPr>
            </w:pPr>
            <w:r w:rsidRPr="00E96C91">
              <w:rPr>
                <w:color w:val="555555"/>
                <w:sz w:val="22"/>
                <w:szCs w:val="22"/>
              </w:rPr>
              <w:t xml:space="preserve">А </w:t>
            </w:r>
          </w:p>
        </w:tc>
        <w:tc>
          <w:tcPr>
            <w:tcW w:w="2816" w:type="dxa"/>
            <w:gridSpan w:val="2"/>
          </w:tcPr>
          <w:p w:rsidR="00E96C91" w:rsidRPr="00E96C91" w:rsidRDefault="00E96C91" w:rsidP="00551AF1">
            <w:pPr>
              <w:widowControl w:val="0"/>
              <w:jc w:val="center"/>
              <w:rPr>
                <w:color w:val="555555"/>
                <w:sz w:val="22"/>
                <w:szCs w:val="22"/>
              </w:rPr>
            </w:pPr>
            <w:r w:rsidRPr="00E96C91">
              <w:rPr>
                <w:color w:val="555555"/>
                <w:sz w:val="22"/>
                <w:szCs w:val="22"/>
              </w:rPr>
              <w:t>Б</w:t>
            </w:r>
          </w:p>
        </w:tc>
        <w:tc>
          <w:tcPr>
            <w:tcW w:w="2816" w:type="dxa"/>
            <w:gridSpan w:val="2"/>
          </w:tcPr>
          <w:p w:rsidR="00E96C91" w:rsidRPr="00E96C91" w:rsidRDefault="00E96C91" w:rsidP="00551AF1">
            <w:pPr>
              <w:widowControl w:val="0"/>
              <w:jc w:val="center"/>
              <w:rPr>
                <w:color w:val="555555"/>
                <w:sz w:val="22"/>
                <w:szCs w:val="22"/>
              </w:rPr>
            </w:pPr>
            <w:r w:rsidRPr="00E96C91">
              <w:rPr>
                <w:color w:val="555555"/>
                <w:sz w:val="22"/>
                <w:szCs w:val="22"/>
              </w:rPr>
              <w:t xml:space="preserve">В </w:t>
            </w:r>
          </w:p>
        </w:tc>
      </w:tr>
      <w:tr w:rsidR="00E96C91" w:rsidRPr="00E96C91" w:rsidTr="00E96C91">
        <w:tc>
          <w:tcPr>
            <w:tcW w:w="1407" w:type="dxa"/>
            <w:vMerge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математика</w:t>
            </w:r>
          </w:p>
        </w:tc>
        <w:tc>
          <w:tcPr>
            <w:tcW w:w="1408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физика</w:t>
            </w:r>
          </w:p>
        </w:tc>
        <w:tc>
          <w:tcPr>
            <w:tcW w:w="1408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математика</w:t>
            </w:r>
          </w:p>
        </w:tc>
        <w:tc>
          <w:tcPr>
            <w:tcW w:w="1408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физика</w:t>
            </w:r>
          </w:p>
        </w:tc>
        <w:tc>
          <w:tcPr>
            <w:tcW w:w="1408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математика</w:t>
            </w:r>
          </w:p>
        </w:tc>
        <w:tc>
          <w:tcPr>
            <w:tcW w:w="1408" w:type="dxa"/>
          </w:tcPr>
          <w:p w:rsidR="00E96C91" w:rsidRPr="00E96C91" w:rsidRDefault="00E96C91" w:rsidP="00E96C91">
            <w:pPr>
              <w:widowControl w:val="0"/>
              <w:jc w:val="center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физика</w:t>
            </w:r>
          </w:p>
        </w:tc>
      </w:tr>
      <w:tr w:rsidR="00CC7D30" w:rsidRPr="00E96C91" w:rsidTr="00BC5451">
        <w:tc>
          <w:tcPr>
            <w:tcW w:w="1407" w:type="dxa"/>
          </w:tcPr>
          <w:p w:rsidR="00CC7D30" w:rsidRPr="00E96C91" w:rsidRDefault="00CC7D30" w:rsidP="00E96C91">
            <w:pPr>
              <w:widowControl w:val="0"/>
              <w:jc w:val="both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2017-2018 г. (6 класс)</w:t>
            </w:r>
          </w:p>
        </w:tc>
        <w:tc>
          <w:tcPr>
            <w:tcW w:w="1407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55,6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46,2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7D30" w:rsidRPr="00E96C91" w:rsidTr="00BC5451">
        <w:tc>
          <w:tcPr>
            <w:tcW w:w="1407" w:type="dxa"/>
          </w:tcPr>
          <w:p w:rsidR="00CC7D30" w:rsidRPr="00E96C91" w:rsidRDefault="00CC7D30" w:rsidP="00E96C91">
            <w:pPr>
              <w:widowControl w:val="0"/>
              <w:jc w:val="both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2018-2019 г. (7 класс)</w:t>
            </w:r>
          </w:p>
        </w:tc>
        <w:tc>
          <w:tcPr>
            <w:tcW w:w="1407" w:type="dxa"/>
            <w:vAlign w:val="bottom"/>
          </w:tcPr>
          <w:p w:rsidR="00CC7D30" w:rsidRPr="00CC7D30" w:rsidRDefault="00CC7D30" w:rsidP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64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56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51,9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55,6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50,0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50,0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CC7D30" w:rsidRPr="00E96C91" w:rsidTr="00BC5451">
        <w:tc>
          <w:tcPr>
            <w:tcW w:w="1407" w:type="dxa"/>
          </w:tcPr>
          <w:p w:rsidR="00CC7D30" w:rsidRPr="00E96C91" w:rsidRDefault="00CC7D30" w:rsidP="00E96C91">
            <w:pPr>
              <w:widowControl w:val="0"/>
              <w:jc w:val="both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2019-2020 г. (8 класс)</w:t>
            </w:r>
          </w:p>
        </w:tc>
        <w:tc>
          <w:tcPr>
            <w:tcW w:w="1407" w:type="dxa"/>
            <w:vAlign w:val="bottom"/>
          </w:tcPr>
          <w:p w:rsidR="00CC7D30" w:rsidRPr="00CC7D30" w:rsidRDefault="00CC7D30" w:rsidP="00CC7D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64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59,3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59,3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57,7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53,8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CC7D30" w:rsidRPr="00E96C91" w:rsidTr="00BC5451">
        <w:tc>
          <w:tcPr>
            <w:tcW w:w="1407" w:type="dxa"/>
          </w:tcPr>
          <w:p w:rsidR="00CC7D30" w:rsidRPr="00E96C91" w:rsidRDefault="00CC7D30" w:rsidP="00E96C91">
            <w:pPr>
              <w:widowControl w:val="0"/>
              <w:jc w:val="both"/>
              <w:rPr>
                <w:sz w:val="22"/>
                <w:szCs w:val="22"/>
              </w:rPr>
            </w:pPr>
            <w:r w:rsidRPr="00E96C91">
              <w:rPr>
                <w:sz w:val="22"/>
                <w:szCs w:val="22"/>
              </w:rPr>
              <w:t>2020-2021 г. (9 класс)</w:t>
            </w:r>
          </w:p>
        </w:tc>
        <w:tc>
          <w:tcPr>
            <w:tcW w:w="1407" w:type="dxa"/>
            <w:vAlign w:val="bottom"/>
          </w:tcPr>
          <w:p w:rsidR="00CC7D30" w:rsidRPr="00CC7D30" w:rsidRDefault="00CC7D30" w:rsidP="00CC7D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68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63,0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59,3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61,5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08" w:type="dxa"/>
            <w:vAlign w:val="bottom"/>
          </w:tcPr>
          <w:p w:rsidR="00CC7D30" w:rsidRPr="00CC7D30" w:rsidRDefault="00CC7D30" w:rsidP="00CC7D30">
            <w:pPr>
              <w:jc w:val="center"/>
              <w:rPr>
                <w:color w:val="000000"/>
                <w:sz w:val="24"/>
                <w:szCs w:val="24"/>
              </w:rPr>
            </w:pPr>
            <w:r w:rsidRPr="00CC7D3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C7D3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8 %</w:t>
            </w:r>
          </w:p>
        </w:tc>
      </w:tr>
    </w:tbl>
    <w:p w:rsidR="00E96C91" w:rsidRDefault="00E96C91" w:rsidP="008A312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3615" w:rsidRPr="008060C2" w:rsidRDefault="00A92FD8" w:rsidP="008D1E6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0C2">
        <w:rPr>
          <w:rFonts w:ascii="Times New Roman" w:eastAsia="Times New Roman" w:hAnsi="Times New Roman" w:cs="Times New Roman"/>
          <w:sz w:val="28"/>
          <w:szCs w:val="28"/>
        </w:rPr>
        <w:t>После того, как нами были проведены контрольные срезы, полученные статистические данные показали, что совместная работа преподавателей физики и математики позволила обучающимся лучше понимать новые для них понятия: обыкновенная и десятичная дробь, степень</w:t>
      </w:r>
      <w:r>
        <w:rPr>
          <w:rFonts w:ascii="Times New Roman" w:eastAsia="Times New Roman" w:hAnsi="Times New Roman" w:cs="Times New Roman"/>
          <w:sz w:val="28"/>
          <w:szCs w:val="28"/>
        </w:rPr>
        <w:t>, вектор</w:t>
      </w:r>
      <w:r w:rsidRPr="008060C2">
        <w:rPr>
          <w:rFonts w:ascii="Times New Roman" w:eastAsia="Times New Roman" w:hAnsi="Times New Roman" w:cs="Times New Roman"/>
          <w:sz w:val="28"/>
          <w:szCs w:val="28"/>
        </w:rPr>
        <w:t>. Это прямо указывает на то, что практическое применение этих понятий на уроках физики для работы с величинами, помогает изучать математику.</w:t>
      </w:r>
      <w:r w:rsidR="00770109" w:rsidRPr="008060C2">
        <w:rPr>
          <w:rFonts w:ascii="Times New Roman" w:eastAsia="Times New Roman" w:hAnsi="Times New Roman" w:cs="Times New Roman"/>
          <w:sz w:val="28"/>
          <w:szCs w:val="28"/>
        </w:rPr>
        <w:t>К примеру, семиклассники</w:t>
      </w:r>
      <w:r w:rsidR="00553615" w:rsidRPr="008060C2">
        <w:rPr>
          <w:rFonts w:ascii="Times New Roman" w:eastAsia="Times New Roman" w:hAnsi="Times New Roman" w:cs="Times New Roman"/>
          <w:sz w:val="28"/>
          <w:szCs w:val="28"/>
        </w:rPr>
        <w:t xml:space="preserve">, с равным уровнем сформированности математического аппарата, показали разный уровень умения оперировать измерительными приборами, в частности определять цену делений.Процесс познания математики и физики стал более успешным потому, что обучающиеся понимают ценность получаемых знаний и необходимость учебных занятий. Ими проявляется интерес к изучаемым явлениями и законам, а также у них появилось понимание того, что во время урока они участники процесса, а не наблюдатели. </w:t>
      </w:r>
      <w:r w:rsidR="003C04CD" w:rsidRPr="008060C2">
        <w:rPr>
          <w:rFonts w:ascii="Times New Roman" w:eastAsia="Times New Roman" w:hAnsi="Times New Roman" w:cs="Times New Roman"/>
          <w:sz w:val="28"/>
          <w:szCs w:val="28"/>
        </w:rPr>
        <w:t xml:space="preserve">При этом абстрактная математика превращается в реальность физики, что вызывает удовлетворение у школьников.  </w:t>
      </w:r>
    </w:p>
    <w:p w:rsidR="003C04CD" w:rsidRPr="008060C2" w:rsidRDefault="003C04CD" w:rsidP="00080651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60C2">
        <w:rPr>
          <w:rFonts w:ascii="Times New Roman" w:eastAsia="Times New Roman" w:hAnsi="Times New Roman" w:cs="Times New Roman"/>
          <w:sz w:val="28"/>
          <w:szCs w:val="28"/>
        </w:rPr>
        <w:t xml:space="preserve">Поэтому мы можем говорить о том, что для целей всеобщего развития обучающихся целесообразно использовать межпредметные связи по учебным дисциплинам. Так как с их помощью можно формировать целостное мировоззрение не только по этим дисциплинам, но и в целом избежать фрагментарности знаний, повысить мотивацию к учению и познавательную активность обучающихся. Помимо этого такой подход учит школьников </w:t>
      </w:r>
      <w:r w:rsidRPr="008060C2">
        <w:rPr>
          <w:rFonts w:ascii="Times New Roman" w:eastAsia="Times New Roman" w:hAnsi="Times New Roman" w:cs="Times New Roman"/>
          <w:sz w:val="28"/>
          <w:szCs w:val="28"/>
        </w:rPr>
        <w:lastRenderedPageBreak/>
        <w:t>переносить абстрактные знания в реальный мир и снижает отрывочность,фрагментарность знаний.</w:t>
      </w:r>
    </w:p>
    <w:p w:rsidR="00CC7D30" w:rsidRPr="00017769" w:rsidRDefault="00E4470E" w:rsidP="00CC7D30">
      <w:pPr>
        <w:pStyle w:val="a8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28"/>
        </w:rPr>
      </w:pPr>
      <w:r w:rsidRPr="009567D0">
        <w:rPr>
          <w:color w:val="000000"/>
          <w:sz w:val="28"/>
          <w:szCs w:val="28"/>
          <w:shd w:val="clear" w:color="auto" w:fill="FFFFFF"/>
        </w:rPr>
        <w:t>Таким образом, в</w:t>
      </w:r>
      <w:r w:rsidRPr="009567D0">
        <w:rPr>
          <w:color w:val="333333"/>
          <w:sz w:val="28"/>
          <w:szCs w:val="28"/>
          <w:shd w:val="clear" w:color="auto" w:fill="FFFFFF"/>
        </w:rPr>
        <w:t>недрение результатов исследования в практику работы школы показало, что разработанная система использования интегрированных уроков на уроках математики и физики обеспечивает формирование ценностного отношения учащихся к знаниям, подтверждением чего является успешное применение обучающимися теоретических знаний по математике при объяснении явлений и процессов окружающей действительности</w:t>
      </w:r>
      <w:r w:rsidR="00CC7D30" w:rsidRPr="009567D0">
        <w:rPr>
          <w:color w:val="333333"/>
          <w:sz w:val="28"/>
          <w:szCs w:val="28"/>
          <w:shd w:val="clear" w:color="auto" w:fill="FFFFFF"/>
        </w:rPr>
        <w:t>. В классе, где проводились интегрированные уроки физики и математики</w:t>
      </w:r>
      <w:r w:rsidRPr="009567D0">
        <w:rPr>
          <w:color w:val="333333"/>
          <w:sz w:val="28"/>
          <w:szCs w:val="28"/>
          <w:shd w:val="clear" w:color="auto" w:fill="FFFFFF"/>
        </w:rPr>
        <w:t xml:space="preserve">, </w:t>
      </w:r>
      <w:r w:rsidR="00CC7D30" w:rsidRPr="009567D0">
        <w:rPr>
          <w:color w:val="333333"/>
          <w:sz w:val="28"/>
          <w:szCs w:val="28"/>
          <w:shd w:val="clear" w:color="auto" w:fill="FFFFFF"/>
        </w:rPr>
        <w:t>рост качества знаний составил 16%, в остальных классах изменения незначительны. Следует отметить</w:t>
      </w:r>
      <w:r w:rsidR="00CC7D30" w:rsidRPr="009567D0">
        <w:rPr>
          <w:color w:val="000000"/>
          <w:sz w:val="28"/>
          <w:szCs w:val="28"/>
          <w:shd w:val="clear" w:color="auto" w:fill="FFFFFF"/>
        </w:rPr>
        <w:t>, что систематическое использование интегрированных уроков способствует более глубокому усвоению материала, расширению границ изученного материала, развитию творческих способностей учащихся, которые развиваются в рамках двух дисциплин, умению логично, научно и доступно излагать свои мысли, математически грамотно говорить.</w:t>
      </w:r>
    </w:p>
    <w:p w:rsidR="00EB5450" w:rsidRDefault="00EB5450" w:rsidP="00031D9C">
      <w:pPr>
        <w:pStyle w:val="a8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28"/>
        </w:rPr>
      </w:pPr>
    </w:p>
    <w:p w:rsidR="000C3BCB" w:rsidRPr="008060C2" w:rsidRDefault="005B1A07" w:rsidP="00C01845">
      <w:pPr>
        <w:pStyle w:val="a8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 w:rsidRPr="008060C2">
        <w:rPr>
          <w:caps/>
          <w:sz w:val="28"/>
          <w:szCs w:val="28"/>
        </w:rPr>
        <w:t xml:space="preserve">Литература </w:t>
      </w:r>
    </w:p>
    <w:p w:rsidR="001E17E8" w:rsidRPr="00D84ED0" w:rsidRDefault="001E17E8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4ED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общего образования. ФГОС.</w:t>
      </w:r>
      <w:hyperlink r:id="rId9" w:history="1"/>
      <w:r w:rsidR="00DE7402" w:rsidRPr="00D84ED0">
        <w:rPr>
          <w:rFonts w:ascii="Times New Roman" w:hAnsi="Times New Roman" w:cs="Times New Roman"/>
          <w:sz w:val="28"/>
          <w:szCs w:val="28"/>
        </w:rPr>
        <w:t xml:space="preserve">/ ред. </w:t>
      </w:r>
      <w:r w:rsidRPr="00D84ED0">
        <w:rPr>
          <w:rFonts w:ascii="Times New Roman" w:hAnsi="Times New Roman" w:cs="Times New Roman"/>
          <w:sz w:val="28"/>
          <w:szCs w:val="28"/>
        </w:rPr>
        <w:t>И.А.Сафронова.</w:t>
      </w:r>
      <w:r w:rsidR="00DE7402" w:rsidRPr="00D84ED0">
        <w:rPr>
          <w:rFonts w:ascii="Times New Roman" w:hAnsi="Times New Roman" w:cs="Times New Roman"/>
          <w:sz w:val="28"/>
          <w:szCs w:val="28"/>
        </w:rPr>
        <w:t>4-е изд., перераб. М.: Просвещение, 201</w:t>
      </w:r>
      <w:r w:rsidRPr="00D84ED0">
        <w:rPr>
          <w:rFonts w:ascii="Times New Roman" w:hAnsi="Times New Roman" w:cs="Times New Roman"/>
          <w:sz w:val="28"/>
          <w:szCs w:val="28"/>
        </w:rPr>
        <w:t>9</w:t>
      </w:r>
      <w:r w:rsidR="00DE7402" w:rsidRPr="00D84ED0">
        <w:rPr>
          <w:rFonts w:ascii="Times New Roman" w:hAnsi="Times New Roman" w:cs="Times New Roman"/>
          <w:sz w:val="28"/>
          <w:szCs w:val="28"/>
        </w:rPr>
        <w:t xml:space="preserve">.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>64</w:t>
      </w:r>
      <w:r w:rsidR="00DE7402" w:rsidRPr="00D84ED0">
        <w:rPr>
          <w:rFonts w:ascii="Times New Roman" w:hAnsi="Times New Roman" w:cs="Times New Roman"/>
          <w:sz w:val="28"/>
          <w:szCs w:val="28"/>
        </w:rPr>
        <w:t>с. (Стандарты второго поколения).</w:t>
      </w:r>
    </w:p>
    <w:p w:rsidR="001208B3" w:rsidRPr="00D84ED0" w:rsidRDefault="00114044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4ED0">
        <w:rPr>
          <w:rFonts w:ascii="Times New Roman" w:hAnsi="Times New Roman" w:cs="Times New Roman"/>
          <w:sz w:val="28"/>
          <w:szCs w:val="28"/>
        </w:rPr>
        <w:t>Блинова Т. Л., Кирилова А. С. Подход к определению понятия "Межпредметные связи в процессе обучения" с позиции ФГОС СОО // Педагогическое мастерство: материалы III Междунар. науч. конф. (г. Москва, июнь 2013 г.). – М.: Буки-Веди, 2013. – С. 65– 67.</w:t>
      </w:r>
    </w:p>
    <w:p w:rsidR="00114044" w:rsidRPr="00D84ED0" w:rsidRDefault="001208B3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4ED0">
        <w:rPr>
          <w:rFonts w:ascii="Times New Roman" w:hAnsi="Times New Roman" w:cs="Times New Roman"/>
          <w:sz w:val="28"/>
          <w:szCs w:val="28"/>
        </w:rPr>
        <w:t xml:space="preserve">Безрукова В.С. Интеграционные процессы в </w:t>
      </w:r>
      <w:r w:rsidR="00C8750D" w:rsidRPr="00D84ED0">
        <w:rPr>
          <w:rFonts w:ascii="Times New Roman" w:hAnsi="Times New Roman" w:cs="Times New Roman"/>
          <w:sz w:val="28"/>
          <w:szCs w:val="28"/>
        </w:rPr>
        <w:t>педагогической теории и практике</w:t>
      </w:r>
      <w:r w:rsidRPr="00D84ED0">
        <w:rPr>
          <w:rFonts w:ascii="Times New Roman" w:hAnsi="Times New Roman" w:cs="Times New Roman"/>
          <w:sz w:val="28"/>
          <w:szCs w:val="28"/>
        </w:rPr>
        <w:t>.</w:t>
      </w:r>
      <w:r w:rsidR="00D84ED0" w:rsidRPr="00D84ED0">
        <w:rPr>
          <w:rFonts w:ascii="Times New Roman" w:hAnsi="Times New Roman" w:cs="Times New Roman"/>
          <w:sz w:val="28"/>
          <w:szCs w:val="28"/>
        </w:rPr>
        <w:t xml:space="preserve"> / В.С. Безрукова. – 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 Екатеринбург, 2004. </w:t>
      </w:r>
      <w:r w:rsidR="00D84ED0" w:rsidRPr="00D84ED0">
        <w:rPr>
          <w:rFonts w:ascii="Times New Roman" w:hAnsi="Times New Roman" w:cs="Times New Roman"/>
          <w:sz w:val="28"/>
          <w:szCs w:val="28"/>
        </w:rPr>
        <w:t xml:space="preserve">–  </w:t>
      </w:r>
      <w:r w:rsidRPr="00D84ED0">
        <w:rPr>
          <w:rFonts w:ascii="Times New Roman" w:hAnsi="Times New Roman" w:cs="Times New Roman"/>
          <w:sz w:val="28"/>
          <w:szCs w:val="28"/>
        </w:rPr>
        <w:t xml:space="preserve">С. </w:t>
      </w:r>
      <w:r w:rsidR="00D84ED0" w:rsidRPr="00D84ED0">
        <w:rPr>
          <w:rFonts w:ascii="Times New Roman" w:hAnsi="Times New Roman" w:cs="Times New Roman"/>
          <w:sz w:val="28"/>
          <w:szCs w:val="28"/>
        </w:rPr>
        <w:t>120</w:t>
      </w:r>
      <w:r w:rsidRPr="00D84ED0">
        <w:rPr>
          <w:rFonts w:ascii="Times New Roman" w:hAnsi="Times New Roman" w:cs="Times New Roman"/>
          <w:sz w:val="28"/>
          <w:szCs w:val="28"/>
        </w:rPr>
        <w:t>.</w:t>
      </w:r>
    </w:p>
    <w:p w:rsidR="00E4470E" w:rsidRPr="00E4470E" w:rsidRDefault="00E4470E" w:rsidP="000E3B10">
      <w:pPr>
        <w:pStyle w:val="a7"/>
        <w:numPr>
          <w:ilvl w:val="0"/>
          <w:numId w:val="3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470E">
        <w:rPr>
          <w:rFonts w:ascii="Times New Roman" w:hAnsi="Times New Roman" w:cs="Times New Roman"/>
          <w:sz w:val="28"/>
          <w:szCs w:val="28"/>
        </w:rPr>
        <w:t>Бурцева Н.М. Межпредметные связи как средство формирования ценностного отношения учащихся к физическим занятиям: Дис. … канд. пед. наук. – СПб., 2011. – 231 с</w:t>
      </w:r>
    </w:p>
    <w:p w:rsidR="00EB5450" w:rsidRDefault="00114044" w:rsidP="00EB5450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50">
        <w:rPr>
          <w:rFonts w:ascii="Times New Roman" w:hAnsi="Times New Roman" w:cs="Times New Roman"/>
          <w:sz w:val="28"/>
          <w:szCs w:val="28"/>
        </w:rPr>
        <w:lastRenderedPageBreak/>
        <w:t>Захаренкова Р.И. Интеграция образовательного процесса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/Р.И. Захаренкова //</w:t>
      </w:r>
      <w:r w:rsidRPr="00EB5450">
        <w:rPr>
          <w:rFonts w:ascii="Times New Roman" w:hAnsi="Times New Roman" w:cs="Times New Roman"/>
          <w:sz w:val="28"/>
          <w:szCs w:val="28"/>
        </w:rPr>
        <w:t xml:space="preserve"> Образование и общество.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 2003. – </w:t>
      </w:r>
      <w:r w:rsidRPr="00EB5450">
        <w:rPr>
          <w:rFonts w:ascii="Times New Roman" w:hAnsi="Times New Roman" w:cs="Times New Roman"/>
          <w:sz w:val="28"/>
          <w:szCs w:val="28"/>
        </w:rPr>
        <w:t>№4.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С.25– </w:t>
      </w:r>
      <w:r w:rsidRPr="00EB5450">
        <w:rPr>
          <w:rFonts w:ascii="Times New Roman" w:hAnsi="Times New Roman" w:cs="Times New Roman"/>
          <w:sz w:val="28"/>
          <w:szCs w:val="28"/>
        </w:rPr>
        <w:t>27.</w:t>
      </w:r>
    </w:p>
    <w:p w:rsidR="00EB5450" w:rsidRPr="00EB5450" w:rsidRDefault="00C8750D" w:rsidP="00EB5450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50">
        <w:rPr>
          <w:rFonts w:ascii="Times New Roman" w:hAnsi="Times New Roman" w:cs="Times New Roman"/>
          <w:sz w:val="28"/>
          <w:szCs w:val="28"/>
        </w:rPr>
        <w:t>Клепиков В.Н. Интеграционные процессы в современном образовании / В.Н.Клепиков //Школьные технологии.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</w:t>
      </w:r>
      <w:r w:rsidRPr="00EB5450">
        <w:rPr>
          <w:rFonts w:ascii="Times New Roman" w:hAnsi="Times New Roman" w:cs="Times New Roman"/>
          <w:sz w:val="28"/>
          <w:szCs w:val="28"/>
        </w:rPr>
        <w:t>2014.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№</w:t>
      </w:r>
      <w:r w:rsidRPr="00EB5450">
        <w:rPr>
          <w:rFonts w:ascii="Times New Roman" w:hAnsi="Times New Roman" w:cs="Times New Roman"/>
          <w:sz w:val="28"/>
          <w:szCs w:val="28"/>
        </w:rPr>
        <w:t>5.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С</w:t>
      </w:r>
      <w:r w:rsidRPr="00EB5450">
        <w:rPr>
          <w:rFonts w:ascii="Times New Roman" w:hAnsi="Times New Roman" w:cs="Times New Roman"/>
          <w:sz w:val="28"/>
          <w:szCs w:val="28"/>
        </w:rPr>
        <w:t>.3</w:t>
      </w:r>
      <w:r w:rsidR="00D84ED0" w:rsidRPr="00EB5450">
        <w:rPr>
          <w:rFonts w:ascii="Times New Roman" w:hAnsi="Times New Roman" w:cs="Times New Roman"/>
          <w:sz w:val="28"/>
          <w:szCs w:val="28"/>
        </w:rPr>
        <w:t>– </w:t>
      </w:r>
      <w:r w:rsidRPr="00EB5450">
        <w:rPr>
          <w:rFonts w:ascii="Times New Roman" w:hAnsi="Times New Roman" w:cs="Times New Roman"/>
          <w:sz w:val="28"/>
          <w:szCs w:val="28"/>
        </w:rPr>
        <w:t>14.</w:t>
      </w:r>
    </w:p>
    <w:p w:rsidR="00EB5450" w:rsidRDefault="00EB5450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5450">
        <w:rPr>
          <w:rFonts w:ascii="Times New Roman" w:hAnsi="Times New Roman" w:cs="Times New Roman"/>
          <w:sz w:val="28"/>
          <w:szCs w:val="28"/>
        </w:rPr>
        <w:t>Махмутов, А. М. Методологические вопросы системного подхода в  свете интеграции науки : диссертация ... кандидата философских наук : 09.00.01. – Москва, 1983. – 129 с.</w:t>
      </w:r>
    </w:p>
    <w:p w:rsidR="001208B3" w:rsidRPr="00EB5450" w:rsidRDefault="00114044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5450">
        <w:rPr>
          <w:rFonts w:ascii="Times New Roman" w:hAnsi="Times New Roman" w:cs="Times New Roman"/>
          <w:sz w:val="28"/>
          <w:szCs w:val="28"/>
        </w:rPr>
        <w:t>Смелова В. Г. Повышение учебной мотивации обучающихся основной и полной средней школы средствами межпредметной интеграции: Автореф. дисс. … канд. пед. наук. – М., 2009.</w:t>
      </w:r>
      <w:r w:rsidR="00D84ED0" w:rsidRPr="00EB5450">
        <w:rPr>
          <w:rFonts w:ascii="Times New Roman" w:hAnsi="Times New Roman" w:cs="Times New Roman"/>
          <w:sz w:val="28"/>
          <w:szCs w:val="28"/>
        </w:rPr>
        <w:t xml:space="preserve"> –   29 с. </w:t>
      </w:r>
    </w:p>
    <w:p w:rsidR="001208B3" w:rsidRPr="00D84ED0" w:rsidRDefault="001208B3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4ED0">
        <w:rPr>
          <w:rFonts w:ascii="Times New Roman" w:hAnsi="Times New Roman" w:cs="Times New Roman"/>
          <w:sz w:val="28"/>
          <w:szCs w:val="28"/>
        </w:rPr>
        <w:t xml:space="preserve">Лукинова Е. Н. Межпредметные связи в курсе физики 7 класса [Электронный ресурс]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 Режим доступа: http://rudocs.exdat.com/docs/index-1355.html</w:t>
      </w:r>
    </w:p>
    <w:p w:rsidR="001208B3" w:rsidRPr="00D84ED0" w:rsidRDefault="001208B3" w:rsidP="00D84ED0">
      <w:pPr>
        <w:pStyle w:val="a7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4ED0">
        <w:rPr>
          <w:rFonts w:ascii="Times New Roman" w:hAnsi="Times New Roman" w:cs="Times New Roman"/>
          <w:sz w:val="28"/>
          <w:szCs w:val="28"/>
        </w:rPr>
        <w:t xml:space="preserve">Худайкулов Х. Д., Косимова Х. Б., Шукуров Ш. Интеграционная технология в процессе обучения и воспитания // Молодой ученый.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 2015.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№4.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С. 639-641. </w:t>
      </w:r>
      <w:r w:rsidR="00D84ED0" w:rsidRPr="00D84ED0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D84ED0" w:rsidRPr="00C8750D">
        <w:rPr>
          <w:rFonts w:ascii="Times New Roman" w:hAnsi="Times New Roman" w:cs="Times New Roman"/>
          <w:sz w:val="28"/>
          <w:szCs w:val="28"/>
        </w:rPr>
        <w:t>–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="00D84ED0" w:rsidRPr="00D84ED0">
        <w:rPr>
          <w:rFonts w:ascii="Times New Roman" w:hAnsi="Times New Roman" w:cs="Times New Roman"/>
          <w:sz w:val="28"/>
          <w:szCs w:val="28"/>
        </w:rPr>
        <w:t xml:space="preserve"> Режим доступа</w:t>
      </w:r>
      <w:r w:rsidR="00D84ED0">
        <w:rPr>
          <w:rFonts w:ascii="Times New Roman" w:hAnsi="Times New Roman" w:cs="Times New Roman"/>
          <w:sz w:val="28"/>
          <w:szCs w:val="28"/>
        </w:rPr>
        <w:t>:</w:t>
      </w:r>
      <w:r w:rsidR="00D84ED0" w:rsidRPr="00C8750D">
        <w:rPr>
          <w:rFonts w:ascii="Times New Roman" w:hAnsi="Times New Roman" w:cs="Times New Roman"/>
          <w:noProof/>
          <w:spacing w:val="-60"/>
          <w:sz w:val="28"/>
          <w:szCs w:val="28"/>
        </w:rPr>
        <w:t> </w:t>
      </w:r>
      <w:r w:rsidRPr="00D84ED0">
        <w:rPr>
          <w:rFonts w:ascii="Times New Roman" w:hAnsi="Times New Roman" w:cs="Times New Roman"/>
          <w:sz w:val="28"/>
          <w:szCs w:val="28"/>
        </w:rPr>
        <w:t xml:space="preserve"> URL https://moluch.ru/archive/84/15</w:t>
      </w:r>
      <w:r w:rsidR="00D84ED0">
        <w:rPr>
          <w:rFonts w:ascii="Times New Roman" w:hAnsi="Times New Roman" w:cs="Times New Roman"/>
          <w:sz w:val="28"/>
          <w:szCs w:val="28"/>
        </w:rPr>
        <w:t xml:space="preserve">436/ </w:t>
      </w:r>
    </w:p>
    <w:p w:rsidR="008A494A" w:rsidRDefault="008A494A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031D9C" w:rsidRDefault="00031D9C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</w:p>
    <w:p w:rsidR="005B1A07" w:rsidRPr="005B1A07" w:rsidRDefault="005B1A07" w:rsidP="005B1A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5B1A07">
        <w:rPr>
          <w:rFonts w:ascii="Times New Roman" w:eastAsia="TimesNewRomanPSMT-Identity-H" w:hAnsi="Times New Roman" w:cs="Times New Roman"/>
          <w:b/>
          <w:sz w:val="28"/>
          <w:szCs w:val="28"/>
        </w:rPr>
        <w:t>Сведения об авторах:</w:t>
      </w:r>
    </w:p>
    <w:p w:rsidR="008060C2" w:rsidRPr="008060C2" w:rsidRDefault="008060C2" w:rsidP="0046159D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B1A07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Буракова Ирина Сергеевна, </w:t>
      </w:r>
      <w:r w:rsidRPr="005B1A07">
        <w:rPr>
          <w:rFonts w:ascii="Times New Roman" w:hAnsi="Times New Roman" w:cs="Times New Roman"/>
          <w:sz w:val="28"/>
          <w:szCs w:val="28"/>
          <w:lang w:bidi="en-US"/>
        </w:rPr>
        <w:t xml:space="preserve">кандидат педагогических наук, Филиал Ставропольского государственного педагогического института в г. Железноводске, доцент кафедры гуманитарных и социально-экономических дисциплин, </w:t>
      </w:r>
    </w:p>
    <w:p w:rsidR="008060C2" w:rsidRDefault="008060C2" w:rsidP="0046159D">
      <w:pPr>
        <w:pStyle w:val="a7"/>
        <w:tabs>
          <w:tab w:val="left" w:pos="284"/>
        </w:tabs>
        <w:spacing w:after="0" w:line="360" w:lineRule="auto"/>
        <w:ind w:left="0"/>
        <w:contextualSpacing w:val="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5B1A0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эл. почта </w:t>
      </w:r>
      <w:hyperlink r:id="rId10" w:history="1">
        <w:r w:rsidRPr="005B1A07">
          <w:rPr>
            <w:rStyle w:val="a6"/>
            <w:rFonts w:ascii="Times New Roman" w:hAnsi="Times New Roman" w:cs="Times New Roman"/>
            <w:sz w:val="28"/>
            <w:szCs w:val="28"/>
          </w:rPr>
          <w:t>bis-mgus@yandex.ru</w:t>
        </w:r>
      </w:hyperlink>
      <w:r w:rsidRPr="005B1A07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</w:p>
    <w:p w:rsidR="008060C2" w:rsidRDefault="008060C2" w:rsidP="0046159D">
      <w:pPr>
        <w:pStyle w:val="a7"/>
        <w:tabs>
          <w:tab w:val="left" w:pos="284"/>
        </w:tabs>
        <w:spacing w:after="0" w:line="360" w:lineRule="auto"/>
        <w:ind w:left="0"/>
        <w:contextualSpacing w:val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B1A0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тел. 8(928)3231604</w:t>
      </w:r>
    </w:p>
    <w:p w:rsidR="008060C2" w:rsidRPr="00830DC4" w:rsidRDefault="008060C2" w:rsidP="0046159D">
      <w:pPr>
        <w:pStyle w:val="a7"/>
        <w:tabs>
          <w:tab w:val="left" w:pos="284"/>
        </w:tabs>
        <w:spacing w:after="0" w:line="360" w:lineRule="auto"/>
        <w:ind w:left="0"/>
        <w:contextualSpacing w:val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30DC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357430,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Ставропольскийкрай</w:t>
      </w:r>
      <w:r w:rsidRPr="00830DC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</w:p>
    <w:p w:rsidR="008060C2" w:rsidRPr="00830DC4" w:rsidRDefault="008060C2" w:rsidP="0046159D">
      <w:pPr>
        <w:pStyle w:val="a7"/>
        <w:tabs>
          <w:tab w:val="left" w:pos="284"/>
        </w:tabs>
        <w:spacing w:after="0" w:line="360" w:lineRule="auto"/>
        <w:ind w:left="0"/>
        <w:contextualSpacing w:val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Pr="00830DC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Железноводск</w:t>
      </w:r>
      <w:r w:rsidRPr="00830DC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</w:p>
    <w:p w:rsidR="008060C2" w:rsidRPr="00C2244F" w:rsidRDefault="008060C2" w:rsidP="0046159D">
      <w:pPr>
        <w:pStyle w:val="a7"/>
        <w:tabs>
          <w:tab w:val="left" w:pos="284"/>
        </w:tabs>
        <w:spacing w:after="0" w:line="360" w:lineRule="auto"/>
        <w:ind w:left="0"/>
        <w:contextualSpacing w:val="0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8060C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Иноземцево, ул. Шоссейная</w:t>
      </w:r>
      <w:r w:rsidRPr="00C224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,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r w:rsidRPr="00C224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.132</w:t>
      </w:r>
    </w:p>
    <w:p w:rsidR="008060C2" w:rsidRPr="00C2244F" w:rsidRDefault="008060C2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60C2" w:rsidRPr="00830DC4" w:rsidRDefault="008060C2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06DA">
        <w:rPr>
          <w:rFonts w:ascii="Times New Roman" w:hAnsi="Times New Roman" w:cs="Times New Roman"/>
          <w:b/>
          <w:sz w:val="28"/>
          <w:szCs w:val="28"/>
          <w:lang w:val="en-US"/>
        </w:rPr>
        <w:t>Burakova Irina Sergeevna</w:t>
      </w:r>
      <w:r w:rsidRPr="005B1A07">
        <w:rPr>
          <w:rFonts w:ascii="Times New Roman" w:hAnsi="Times New Roman" w:cs="Times New Roman"/>
          <w:sz w:val="28"/>
          <w:szCs w:val="28"/>
          <w:lang w:val="en-US"/>
        </w:rPr>
        <w:t>, Candidate of Pedagogical Sciences, Branch of the Stavropol State Pedagogical Institute in Zheleznovodsk, Associate Professor of the Department of Humanities and Socio-Economic Disciplines, e-mail bis-mgus@yandex.ru, tel. 8(928)323-16-04</w:t>
      </w:r>
    </w:p>
    <w:p w:rsidR="008060C2" w:rsidRPr="00830DC4" w:rsidRDefault="008060C2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06DA" w:rsidRDefault="00A706DA" w:rsidP="0046159D">
      <w:pPr>
        <w:pStyle w:val="a7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Style w:val="a6"/>
          <w:rFonts w:ascii="Times New Roman" w:hAnsi="Times New Roman" w:cs="Times New Roman"/>
          <w:sz w:val="28"/>
          <w:szCs w:val="28"/>
          <w:u w:val="none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Смирнова Ольга Станиславовна</w:t>
      </w:r>
      <w:r w:rsidRPr="005B1A07">
        <w:rPr>
          <w:rFonts w:ascii="Times New Roman" w:hAnsi="Times New Roman" w:cs="Times New Roman"/>
          <w:b/>
          <w:sz w:val="28"/>
          <w:szCs w:val="28"/>
          <w:lang w:bidi="en-US"/>
        </w:rPr>
        <w:t>,</w:t>
      </w:r>
      <w:r w:rsidRPr="005B1A07">
        <w:rPr>
          <w:rFonts w:ascii="Times New Roman" w:hAnsi="Times New Roman" w:cs="Times New Roman"/>
          <w:sz w:val="28"/>
          <w:szCs w:val="28"/>
          <w:lang w:bidi="en-US"/>
        </w:rPr>
        <w:t xml:space="preserve"> Филиал Ставропольского государственного педагогического института в г. Железноводске,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старший преподаватель </w:t>
      </w:r>
      <w:r w:rsidRPr="005B1A07">
        <w:rPr>
          <w:rFonts w:ascii="Times New Roman" w:hAnsi="Times New Roman" w:cs="Times New Roman"/>
          <w:sz w:val="28"/>
          <w:szCs w:val="28"/>
          <w:lang w:bidi="en-US"/>
        </w:rPr>
        <w:t xml:space="preserve">кафедры гуманитарных и социально-экономических дисциплин, эл. </w:t>
      </w:r>
      <w:r>
        <w:rPr>
          <w:rFonts w:ascii="Times New Roman" w:hAnsi="Times New Roman" w:cs="Times New Roman"/>
          <w:sz w:val="28"/>
          <w:szCs w:val="28"/>
          <w:lang w:bidi="en-US"/>
        </w:rPr>
        <w:t>п</w:t>
      </w:r>
      <w:r w:rsidRPr="005B1A07">
        <w:rPr>
          <w:rFonts w:ascii="Times New Roman" w:hAnsi="Times New Roman" w:cs="Times New Roman"/>
          <w:sz w:val="28"/>
          <w:szCs w:val="28"/>
          <w:lang w:bidi="en-US"/>
        </w:rPr>
        <w:t>очта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oliksmirnova</w:t>
      </w:r>
      <w:r w:rsidRPr="007900F2">
        <w:rPr>
          <w:rFonts w:ascii="Times New Roman" w:hAnsi="Times New Roman" w:cs="Times New Roman"/>
          <w:sz w:val="28"/>
          <w:szCs w:val="28"/>
          <w:lang w:bidi="en-US"/>
        </w:rPr>
        <w:t>@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hotmail</w:t>
      </w:r>
      <w:r w:rsidRPr="007900F2">
        <w:rPr>
          <w:rFonts w:ascii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com</w:t>
      </w:r>
      <w:r w:rsidRPr="005B1A07">
        <w:rPr>
          <w:rStyle w:val="a6"/>
          <w:rFonts w:ascii="Times New Roman" w:hAnsi="Times New Roman" w:cs="Times New Roman"/>
          <w:sz w:val="28"/>
          <w:szCs w:val="28"/>
          <w:u w:val="none"/>
        </w:rPr>
        <w:t>, тел. 8(9</w:t>
      </w:r>
      <w:r>
        <w:rPr>
          <w:rStyle w:val="a6"/>
          <w:rFonts w:ascii="Times New Roman" w:hAnsi="Times New Roman" w:cs="Times New Roman"/>
          <w:sz w:val="28"/>
          <w:szCs w:val="28"/>
          <w:u w:val="none"/>
        </w:rPr>
        <w:t>28</w:t>
      </w:r>
      <w:r w:rsidRPr="005B1A07">
        <w:rPr>
          <w:rStyle w:val="a6"/>
          <w:rFonts w:ascii="Times New Roman" w:hAnsi="Times New Roman" w:cs="Times New Roman"/>
          <w:sz w:val="28"/>
          <w:szCs w:val="28"/>
          <w:u w:val="none"/>
        </w:rPr>
        <w:t>)</w:t>
      </w:r>
      <w:r>
        <w:rPr>
          <w:rStyle w:val="a6"/>
          <w:rFonts w:ascii="Times New Roman" w:hAnsi="Times New Roman" w:cs="Times New Roman"/>
          <w:sz w:val="28"/>
          <w:szCs w:val="28"/>
          <w:u w:val="none"/>
        </w:rPr>
        <w:t>341-76-01</w:t>
      </w:r>
    </w:p>
    <w:p w:rsidR="008060C2" w:rsidRDefault="008060C2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DA" w:rsidRPr="00A706DA" w:rsidRDefault="00A706DA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06DA">
        <w:rPr>
          <w:rFonts w:ascii="Times New Roman" w:hAnsi="Times New Roman" w:cs="Times New Roman"/>
          <w:b/>
          <w:sz w:val="28"/>
          <w:szCs w:val="28"/>
          <w:lang w:val="en-US"/>
        </w:rPr>
        <w:t>Smirnova Olga Stanislavovna</w:t>
      </w:r>
      <w:r w:rsidRPr="00A706DA">
        <w:rPr>
          <w:rFonts w:ascii="Times New Roman" w:hAnsi="Times New Roman" w:cs="Times New Roman"/>
          <w:sz w:val="28"/>
          <w:szCs w:val="28"/>
          <w:lang w:val="en-US"/>
        </w:rPr>
        <w:t>, Senior Lecturer,</w:t>
      </w:r>
      <w:r w:rsidRPr="005B1A07">
        <w:rPr>
          <w:rFonts w:ascii="Times New Roman" w:hAnsi="Times New Roman" w:cs="Times New Roman"/>
          <w:sz w:val="28"/>
          <w:szCs w:val="28"/>
          <w:lang w:val="en-US"/>
        </w:rPr>
        <w:t xml:space="preserve">Branch of the Stavropol State Pedagogical Institute in Zheleznovodsk, </w:t>
      </w:r>
      <w:r w:rsidRPr="00A706DA">
        <w:rPr>
          <w:rFonts w:ascii="Times New Roman" w:hAnsi="Times New Roman" w:cs="Times New Roman"/>
          <w:sz w:val="28"/>
          <w:szCs w:val="28"/>
          <w:lang w:val="en-US"/>
        </w:rPr>
        <w:t>Senior lecturer of the Department of Humanities and Socio-Economic Disciplines,</w:t>
      </w:r>
      <w:r w:rsidRPr="005B1A07">
        <w:rPr>
          <w:rFonts w:ascii="Times New Roman" w:hAnsi="Times New Roman" w:cs="Times New Roman"/>
          <w:sz w:val="28"/>
          <w:szCs w:val="28"/>
          <w:lang w:val="en-US"/>
        </w:rPr>
        <w:t xml:space="preserve">, e-mail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oliksmirnova</w:t>
      </w:r>
      <w:r w:rsidRPr="00A706DA">
        <w:rPr>
          <w:rFonts w:ascii="Times New Roman" w:hAnsi="Times New Roman" w:cs="Times New Roman"/>
          <w:sz w:val="28"/>
          <w:szCs w:val="28"/>
          <w:lang w:val="en-US" w:bidi="en-US"/>
        </w:rPr>
        <w:t>@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hotmail</w:t>
      </w:r>
      <w:r w:rsidRPr="00A706DA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com</w:t>
      </w:r>
      <w:r w:rsidRPr="005B1A07">
        <w:rPr>
          <w:rFonts w:ascii="Times New Roman" w:hAnsi="Times New Roman" w:cs="Times New Roman"/>
          <w:sz w:val="28"/>
          <w:szCs w:val="28"/>
          <w:lang w:val="en-US"/>
        </w:rPr>
        <w:t xml:space="preserve">, tel. </w:t>
      </w:r>
      <w:r w:rsidRPr="00A706DA">
        <w:rPr>
          <w:rStyle w:val="a6"/>
          <w:rFonts w:ascii="Times New Roman" w:hAnsi="Times New Roman" w:cs="Times New Roman"/>
          <w:sz w:val="28"/>
          <w:szCs w:val="28"/>
          <w:u w:val="none"/>
          <w:lang w:val="en-US"/>
        </w:rPr>
        <w:t>8(928)341-76-01</w:t>
      </w:r>
    </w:p>
    <w:p w:rsidR="00931F82" w:rsidRPr="00E4470E" w:rsidRDefault="00931F82" w:rsidP="0046159D">
      <w:pPr>
        <w:pStyle w:val="a7"/>
        <w:tabs>
          <w:tab w:val="left" w:pos="284"/>
        </w:tabs>
        <w:spacing w:after="0" w:line="360" w:lineRule="auto"/>
        <w:ind w:left="0"/>
        <w:jc w:val="both"/>
        <w:rPr>
          <w:lang w:val="en-US"/>
        </w:rPr>
      </w:pPr>
    </w:p>
    <w:sectPr w:rsidR="00931F82" w:rsidRPr="00E4470E" w:rsidSect="008060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71" w:rsidRDefault="003A2A71" w:rsidP="009347C3">
      <w:pPr>
        <w:spacing w:after="0" w:line="240" w:lineRule="auto"/>
      </w:pPr>
      <w:r>
        <w:separator/>
      </w:r>
    </w:p>
  </w:endnote>
  <w:endnote w:type="continuationSeparator" w:id="1">
    <w:p w:rsidR="003A2A71" w:rsidRDefault="003A2A71" w:rsidP="0093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71" w:rsidRDefault="003A2A71" w:rsidP="009347C3">
      <w:pPr>
        <w:spacing w:after="0" w:line="240" w:lineRule="auto"/>
      </w:pPr>
      <w:r>
        <w:separator/>
      </w:r>
    </w:p>
  </w:footnote>
  <w:footnote w:type="continuationSeparator" w:id="1">
    <w:p w:rsidR="003A2A71" w:rsidRDefault="003A2A71" w:rsidP="0093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A3A"/>
    <w:multiLevelType w:val="hybridMultilevel"/>
    <w:tmpl w:val="E8104D96"/>
    <w:lvl w:ilvl="0" w:tplc="E7122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6C3D52"/>
    <w:multiLevelType w:val="multilevel"/>
    <w:tmpl w:val="535C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93AF8"/>
    <w:multiLevelType w:val="multilevel"/>
    <w:tmpl w:val="DBEC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80230"/>
    <w:multiLevelType w:val="hybridMultilevel"/>
    <w:tmpl w:val="145E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F6E92"/>
    <w:multiLevelType w:val="multilevel"/>
    <w:tmpl w:val="540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94607"/>
    <w:multiLevelType w:val="multilevel"/>
    <w:tmpl w:val="998620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450A1"/>
    <w:multiLevelType w:val="multilevel"/>
    <w:tmpl w:val="DED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E1CC2"/>
    <w:multiLevelType w:val="hybridMultilevel"/>
    <w:tmpl w:val="F92CB976"/>
    <w:lvl w:ilvl="0" w:tplc="FADE9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B1676"/>
    <w:multiLevelType w:val="multilevel"/>
    <w:tmpl w:val="AF5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2047C"/>
    <w:multiLevelType w:val="multilevel"/>
    <w:tmpl w:val="75C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7251C"/>
    <w:multiLevelType w:val="hybridMultilevel"/>
    <w:tmpl w:val="F78C5212"/>
    <w:lvl w:ilvl="0" w:tplc="E65AA5C6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22182D"/>
    <w:multiLevelType w:val="hybridMultilevel"/>
    <w:tmpl w:val="5D44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5AF1"/>
    <w:multiLevelType w:val="hybridMultilevel"/>
    <w:tmpl w:val="3D622A1E"/>
    <w:lvl w:ilvl="0" w:tplc="FADE98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A8357F"/>
    <w:multiLevelType w:val="multilevel"/>
    <w:tmpl w:val="076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235BB"/>
    <w:multiLevelType w:val="multilevel"/>
    <w:tmpl w:val="0162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A5E43"/>
    <w:multiLevelType w:val="multilevel"/>
    <w:tmpl w:val="1BD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C4951"/>
    <w:multiLevelType w:val="multilevel"/>
    <w:tmpl w:val="F28C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510A4F"/>
    <w:multiLevelType w:val="multilevel"/>
    <w:tmpl w:val="5BAA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97698"/>
    <w:multiLevelType w:val="hybridMultilevel"/>
    <w:tmpl w:val="3FB0A7EA"/>
    <w:lvl w:ilvl="0" w:tplc="9E521A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36E94D2E"/>
    <w:multiLevelType w:val="multilevel"/>
    <w:tmpl w:val="2B7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C2B55"/>
    <w:multiLevelType w:val="multilevel"/>
    <w:tmpl w:val="0F0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8B6F1E"/>
    <w:multiLevelType w:val="multilevel"/>
    <w:tmpl w:val="3106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64387"/>
    <w:multiLevelType w:val="multilevel"/>
    <w:tmpl w:val="8BD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F4B3A"/>
    <w:multiLevelType w:val="hybridMultilevel"/>
    <w:tmpl w:val="63CA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B26F37"/>
    <w:multiLevelType w:val="multilevel"/>
    <w:tmpl w:val="A8D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1B0B98"/>
    <w:multiLevelType w:val="multilevel"/>
    <w:tmpl w:val="CC0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727C86"/>
    <w:multiLevelType w:val="multilevel"/>
    <w:tmpl w:val="C984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FD40A6"/>
    <w:multiLevelType w:val="multilevel"/>
    <w:tmpl w:val="B804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4967A4"/>
    <w:multiLevelType w:val="hybridMultilevel"/>
    <w:tmpl w:val="617AE39A"/>
    <w:lvl w:ilvl="0" w:tplc="DEB8F5D4">
      <w:start w:val="1"/>
      <w:numFmt w:val="decimal"/>
      <w:lvlText w:val="%1."/>
      <w:lvlJc w:val="left"/>
      <w:pPr>
        <w:ind w:left="1669" w:hanging="9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0B18D1"/>
    <w:multiLevelType w:val="multilevel"/>
    <w:tmpl w:val="9DA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04462A"/>
    <w:multiLevelType w:val="hybridMultilevel"/>
    <w:tmpl w:val="9D926F1C"/>
    <w:lvl w:ilvl="0" w:tplc="2500F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77582"/>
    <w:multiLevelType w:val="hybridMultilevel"/>
    <w:tmpl w:val="BAA84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1937B7"/>
    <w:multiLevelType w:val="hybridMultilevel"/>
    <w:tmpl w:val="6D7210CE"/>
    <w:lvl w:ilvl="0" w:tplc="FADE9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11FDC"/>
    <w:multiLevelType w:val="multilevel"/>
    <w:tmpl w:val="FF2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1B481D"/>
    <w:multiLevelType w:val="multilevel"/>
    <w:tmpl w:val="6FD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55878"/>
    <w:multiLevelType w:val="multilevel"/>
    <w:tmpl w:val="5AD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EF40DC"/>
    <w:multiLevelType w:val="multilevel"/>
    <w:tmpl w:val="AC4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39235C"/>
    <w:multiLevelType w:val="multilevel"/>
    <w:tmpl w:val="59C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04CFC"/>
    <w:multiLevelType w:val="hybridMultilevel"/>
    <w:tmpl w:val="32C07A90"/>
    <w:lvl w:ilvl="0" w:tplc="E7122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8"/>
  </w:num>
  <w:num w:numId="7">
    <w:abstractNumId w:val="36"/>
  </w:num>
  <w:num w:numId="8">
    <w:abstractNumId w:val="19"/>
  </w:num>
  <w:num w:numId="9">
    <w:abstractNumId w:val="16"/>
  </w:num>
  <w:num w:numId="10">
    <w:abstractNumId w:val="33"/>
  </w:num>
  <w:num w:numId="11">
    <w:abstractNumId w:val="22"/>
  </w:num>
  <w:num w:numId="12">
    <w:abstractNumId w:val="1"/>
  </w:num>
  <w:num w:numId="13">
    <w:abstractNumId w:val="25"/>
  </w:num>
  <w:num w:numId="14">
    <w:abstractNumId w:val="21"/>
  </w:num>
  <w:num w:numId="15">
    <w:abstractNumId w:val="27"/>
  </w:num>
  <w:num w:numId="16">
    <w:abstractNumId w:val="17"/>
  </w:num>
  <w:num w:numId="17">
    <w:abstractNumId w:val="14"/>
  </w:num>
  <w:num w:numId="18">
    <w:abstractNumId w:val="37"/>
  </w:num>
  <w:num w:numId="19">
    <w:abstractNumId w:val="24"/>
  </w:num>
  <w:num w:numId="20">
    <w:abstractNumId w:val="4"/>
  </w:num>
  <w:num w:numId="21">
    <w:abstractNumId w:val="13"/>
  </w:num>
  <w:num w:numId="22">
    <w:abstractNumId w:val="20"/>
  </w:num>
  <w:num w:numId="23">
    <w:abstractNumId w:val="29"/>
  </w:num>
  <w:num w:numId="24">
    <w:abstractNumId w:val="15"/>
  </w:num>
  <w:num w:numId="25">
    <w:abstractNumId w:val="34"/>
  </w:num>
  <w:num w:numId="26">
    <w:abstractNumId w:val="2"/>
  </w:num>
  <w:num w:numId="27">
    <w:abstractNumId w:val="9"/>
  </w:num>
  <w:num w:numId="28">
    <w:abstractNumId w:val="8"/>
  </w:num>
  <w:num w:numId="29">
    <w:abstractNumId w:val="35"/>
  </w:num>
  <w:num w:numId="30">
    <w:abstractNumId w:val="6"/>
  </w:num>
  <w:num w:numId="31">
    <w:abstractNumId w:val="32"/>
  </w:num>
  <w:num w:numId="32">
    <w:abstractNumId w:val="12"/>
  </w:num>
  <w:num w:numId="33">
    <w:abstractNumId w:val="30"/>
  </w:num>
  <w:num w:numId="34">
    <w:abstractNumId w:val="3"/>
  </w:num>
  <w:num w:numId="35">
    <w:abstractNumId w:val="11"/>
  </w:num>
  <w:num w:numId="36">
    <w:abstractNumId w:val="26"/>
  </w:num>
  <w:num w:numId="37">
    <w:abstractNumId w:val="31"/>
  </w:num>
  <w:num w:numId="38">
    <w:abstractNumId w:val="7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4A3"/>
    <w:rsid w:val="00007DFE"/>
    <w:rsid w:val="000103C6"/>
    <w:rsid w:val="00017769"/>
    <w:rsid w:val="00031D9C"/>
    <w:rsid w:val="000542E8"/>
    <w:rsid w:val="00067A95"/>
    <w:rsid w:val="00075A35"/>
    <w:rsid w:val="00080651"/>
    <w:rsid w:val="000851BA"/>
    <w:rsid w:val="0009541E"/>
    <w:rsid w:val="000A2EB7"/>
    <w:rsid w:val="000B68D4"/>
    <w:rsid w:val="000B7F06"/>
    <w:rsid w:val="000C3BCB"/>
    <w:rsid w:val="000C4D7D"/>
    <w:rsid w:val="000D44A1"/>
    <w:rsid w:val="000E133A"/>
    <w:rsid w:val="000E3B10"/>
    <w:rsid w:val="00114044"/>
    <w:rsid w:val="001208B3"/>
    <w:rsid w:val="00134F5D"/>
    <w:rsid w:val="00145DE9"/>
    <w:rsid w:val="0015490C"/>
    <w:rsid w:val="00174F26"/>
    <w:rsid w:val="001763E3"/>
    <w:rsid w:val="0019438E"/>
    <w:rsid w:val="001A6817"/>
    <w:rsid w:val="001A77C2"/>
    <w:rsid w:val="001C17EA"/>
    <w:rsid w:val="001C224A"/>
    <w:rsid w:val="001C3903"/>
    <w:rsid w:val="001E06E4"/>
    <w:rsid w:val="001E07B8"/>
    <w:rsid w:val="001E17E8"/>
    <w:rsid w:val="001E75FA"/>
    <w:rsid w:val="00215E1C"/>
    <w:rsid w:val="00237A35"/>
    <w:rsid w:val="00251DAA"/>
    <w:rsid w:val="00286004"/>
    <w:rsid w:val="002A7F25"/>
    <w:rsid w:val="002C4CCC"/>
    <w:rsid w:val="002C68B2"/>
    <w:rsid w:val="003238DD"/>
    <w:rsid w:val="0033037F"/>
    <w:rsid w:val="003310B9"/>
    <w:rsid w:val="00335233"/>
    <w:rsid w:val="00343B9D"/>
    <w:rsid w:val="003448AB"/>
    <w:rsid w:val="0035400B"/>
    <w:rsid w:val="0035622E"/>
    <w:rsid w:val="003809FA"/>
    <w:rsid w:val="00390D4F"/>
    <w:rsid w:val="003913C1"/>
    <w:rsid w:val="0039702A"/>
    <w:rsid w:val="003A2A71"/>
    <w:rsid w:val="003C04CD"/>
    <w:rsid w:val="003F0229"/>
    <w:rsid w:val="003F1502"/>
    <w:rsid w:val="00407884"/>
    <w:rsid w:val="00411BBA"/>
    <w:rsid w:val="0046159D"/>
    <w:rsid w:val="00473168"/>
    <w:rsid w:val="004755C6"/>
    <w:rsid w:val="004760D8"/>
    <w:rsid w:val="00491B09"/>
    <w:rsid w:val="00492120"/>
    <w:rsid w:val="004A1BFA"/>
    <w:rsid w:val="004B495C"/>
    <w:rsid w:val="004C4D3B"/>
    <w:rsid w:val="00505ACF"/>
    <w:rsid w:val="00507A1D"/>
    <w:rsid w:val="00525268"/>
    <w:rsid w:val="00532413"/>
    <w:rsid w:val="00551AF1"/>
    <w:rsid w:val="00553615"/>
    <w:rsid w:val="005600CD"/>
    <w:rsid w:val="005777E1"/>
    <w:rsid w:val="005B1A07"/>
    <w:rsid w:val="005B1B0D"/>
    <w:rsid w:val="005C1A55"/>
    <w:rsid w:val="005C7A18"/>
    <w:rsid w:val="005D5987"/>
    <w:rsid w:val="005F01BB"/>
    <w:rsid w:val="005F57C2"/>
    <w:rsid w:val="0061170E"/>
    <w:rsid w:val="00662A92"/>
    <w:rsid w:val="00681A58"/>
    <w:rsid w:val="0069188D"/>
    <w:rsid w:val="006A7A89"/>
    <w:rsid w:val="006B1834"/>
    <w:rsid w:val="006B5312"/>
    <w:rsid w:val="006D4A69"/>
    <w:rsid w:val="006E3BCE"/>
    <w:rsid w:val="00710F0C"/>
    <w:rsid w:val="007164A7"/>
    <w:rsid w:val="00725FE0"/>
    <w:rsid w:val="007318FA"/>
    <w:rsid w:val="00770109"/>
    <w:rsid w:val="007900F2"/>
    <w:rsid w:val="007E3E69"/>
    <w:rsid w:val="007E70E4"/>
    <w:rsid w:val="00803637"/>
    <w:rsid w:val="008060C2"/>
    <w:rsid w:val="00807125"/>
    <w:rsid w:val="00814AF6"/>
    <w:rsid w:val="00814DB4"/>
    <w:rsid w:val="0081789D"/>
    <w:rsid w:val="008220BA"/>
    <w:rsid w:val="00823A4A"/>
    <w:rsid w:val="00830DC4"/>
    <w:rsid w:val="00840D1A"/>
    <w:rsid w:val="00840DEB"/>
    <w:rsid w:val="0084487B"/>
    <w:rsid w:val="00861F81"/>
    <w:rsid w:val="008674A6"/>
    <w:rsid w:val="00870A50"/>
    <w:rsid w:val="008A3127"/>
    <w:rsid w:val="008A494A"/>
    <w:rsid w:val="008B4ECF"/>
    <w:rsid w:val="008C3403"/>
    <w:rsid w:val="008D0007"/>
    <w:rsid w:val="008D1E68"/>
    <w:rsid w:val="008D3F8C"/>
    <w:rsid w:val="00900D2A"/>
    <w:rsid w:val="00903CC2"/>
    <w:rsid w:val="00931F82"/>
    <w:rsid w:val="009347C3"/>
    <w:rsid w:val="009567D0"/>
    <w:rsid w:val="00977B24"/>
    <w:rsid w:val="009906AE"/>
    <w:rsid w:val="00996E5A"/>
    <w:rsid w:val="009A30A8"/>
    <w:rsid w:val="009A4F30"/>
    <w:rsid w:val="009C4217"/>
    <w:rsid w:val="009D0EB5"/>
    <w:rsid w:val="009E40EA"/>
    <w:rsid w:val="00A157DD"/>
    <w:rsid w:val="00A17B18"/>
    <w:rsid w:val="00A21CC4"/>
    <w:rsid w:val="00A54B00"/>
    <w:rsid w:val="00A601C6"/>
    <w:rsid w:val="00A62B9C"/>
    <w:rsid w:val="00A62D72"/>
    <w:rsid w:val="00A6497C"/>
    <w:rsid w:val="00A706DA"/>
    <w:rsid w:val="00A71697"/>
    <w:rsid w:val="00A92FD8"/>
    <w:rsid w:val="00AB3219"/>
    <w:rsid w:val="00AE00EE"/>
    <w:rsid w:val="00AF0C7B"/>
    <w:rsid w:val="00B02799"/>
    <w:rsid w:val="00B170E5"/>
    <w:rsid w:val="00B30C1A"/>
    <w:rsid w:val="00B340EA"/>
    <w:rsid w:val="00B95A06"/>
    <w:rsid w:val="00B9622F"/>
    <w:rsid w:val="00B9631E"/>
    <w:rsid w:val="00BA1959"/>
    <w:rsid w:val="00BB66D9"/>
    <w:rsid w:val="00BD6EF7"/>
    <w:rsid w:val="00BD71C8"/>
    <w:rsid w:val="00C01845"/>
    <w:rsid w:val="00C067D2"/>
    <w:rsid w:val="00C06EBE"/>
    <w:rsid w:val="00C2244F"/>
    <w:rsid w:val="00C33FC4"/>
    <w:rsid w:val="00C36EE4"/>
    <w:rsid w:val="00C8750D"/>
    <w:rsid w:val="00C905F8"/>
    <w:rsid w:val="00CA164E"/>
    <w:rsid w:val="00CA2D91"/>
    <w:rsid w:val="00CA5ADA"/>
    <w:rsid w:val="00CC1DDC"/>
    <w:rsid w:val="00CC6F76"/>
    <w:rsid w:val="00CC7D30"/>
    <w:rsid w:val="00CD3151"/>
    <w:rsid w:val="00CD4A4A"/>
    <w:rsid w:val="00CD64A3"/>
    <w:rsid w:val="00CE2955"/>
    <w:rsid w:val="00CF7572"/>
    <w:rsid w:val="00D11CAB"/>
    <w:rsid w:val="00D2455C"/>
    <w:rsid w:val="00D30B57"/>
    <w:rsid w:val="00D34DCD"/>
    <w:rsid w:val="00D50A44"/>
    <w:rsid w:val="00D84ED0"/>
    <w:rsid w:val="00DC4C42"/>
    <w:rsid w:val="00DE7402"/>
    <w:rsid w:val="00DF747D"/>
    <w:rsid w:val="00E31216"/>
    <w:rsid w:val="00E32114"/>
    <w:rsid w:val="00E4470E"/>
    <w:rsid w:val="00E65D00"/>
    <w:rsid w:val="00E8418E"/>
    <w:rsid w:val="00E86FBC"/>
    <w:rsid w:val="00E96C91"/>
    <w:rsid w:val="00EB5450"/>
    <w:rsid w:val="00EB5BAE"/>
    <w:rsid w:val="00EB6F94"/>
    <w:rsid w:val="00EE5D42"/>
    <w:rsid w:val="00F04C13"/>
    <w:rsid w:val="00F10F8D"/>
    <w:rsid w:val="00F34564"/>
    <w:rsid w:val="00F7632E"/>
    <w:rsid w:val="00F931F6"/>
    <w:rsid w:val="00F95D1C"/>
    <w:rsid w:val="00FA0353"/>
    <w:rsid w:val="00FA3A41"/>
    <w:rsid w:val="00FD76F8"/>
    <w:rsid w:val="00FF106E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paragraph" w:styleId="1">
    <w:name w:val="heading 1"/>
    <w:basedOn w:val="a"/>
    <w:link w:val="10"/>
    <w:uiPriority w:val="9"/>
    <w:qFormat/>
    <w:rsid w:val="00F76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47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47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47C3"/>
    <w:rPr>
      <w:vertAlign w:val="superscript"/>
    </w:rPr>
  </w:style>
  <w:style w:type="character" w:styleId="a6">
    <w:name w:val="Hyperlink"/>
    <w:basedOn w:val="a0"/>
    <w:uiPriority w:val="99"/>
    <w:unhideWhenUsed/>
    <w:rsid w:val="00B963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731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D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">
    <w:name w:val="word"/>
    <w:basedOn w:val="a0"/>
    <w:rsid w:val="005B1A07"/>
  </w:style>
  <w:style w:type="paragraph" w:styleId="a9">
    <w:name w:val="Balloon Text"/>
    <w:basedOn w:val="a"/>
    <w:link w:val="aa"/>
    <w:uiPriority w:val="99"/>
    <w:semiHidden/>
    <w:unhideWhenUsed/>
    <w:rsid w:val="00A6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2D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3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59"/>
    <w:rsid w:val="008A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8A49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8A49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Strong"/>
    <w:basedOn w:val="a0"/>
    <w:uiPriority w:val="22"/>
    <w:qFormat/>
    <w:rsid w:val="00BD71C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0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area-wrap">
    <w:name w:val="textarea-wrap"/>
    <w:basedOn w:val="a0"/>
    <w:rsid w:val="008D3F8C"/>
  </w:style>
  <w:style w:type="paragraph" w:customStyle="1" w:styleId="c0">
    <w:name w:val="c0"/>
    <w:basedOn w:val="a"/>
    <w:rsid w:val="001A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A6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47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47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47C3"/>
    <w:rPr>
      <w:vertAlign w:val="superscript"/>
    </w:rPr>
  </w:style>
  <w:style w:type="character" w:styleId="a6">
    <w:name w:val="Hyperlink"/>
    <w:basedOn w:val="a0"/>
    <w:uiPriority w:val="99"/>
    <w:unhideWhenUsed/>
    <w:rsid w:val="00B963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731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D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">
    <w:name w:val="word"/>
    <w:basedOn w:val="a0"/>
    <w:rsid w:val="005B1A07"/>
  </w:style>
  <w:style w:type="paragraph" w:styleId="a9">
    <w:name w:val="Balloon Text"/>
    <w:basedOn w:val="a"/>
    <w:link w:val="aa"/>
    <w:uiPriority w:val="99"/>
    <w:semiHidden/>
    <w:unhideWhenUsed/>
    <w:rsid w:val="00A6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2D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3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59"/>
    <w:rsid w:val="008A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8A49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8A49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Strong"/>
    <w:basedOn w:val="a0"/>
    <w:uiPriority w:val="22"/>
    <w:qFormat/>
    <w:rsid w:val="00BD71C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0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area-wrap">
    <w:name w:val="textarea-wrap"/>
    <w:basedOn w:val="a0"/>
    <w:rsid w:val="008D3F8C"/>
  </w:style>
  <w:style w:type="paragraph" w:customStyle="1" w:styleId="c0">
    <w:name w:val="c0"/>
    <w:basedOn w:val="a"/>
    <w:rsid w:val="001A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A6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899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7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051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2978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8977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1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s-mgu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362723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Лист1!$C$5</c:f>
              <c:strCache>
                <c:ptCount val="1"/>
                <c:pt idx="0">
                  <c:v>FT</c:v>
                </c:pt>
              </c:strCache>
            </c:strRef>
          </c:tx>
          <c:xVal>
            <c:numRef>
              <c:f>Лист1!$B$6:$B$10</c:f>
              <c:numCache>
                <c:formatCode>General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0.3000000000000001</c:v>
                </c:pt>
                <c:pt idx="4">
                  <c:v>0.4</c:v>
                </c:pt>
              </c:numCache>
            </c:numRef>
          </c:xVal>
          <c:yVal>
            <c:numRef>
              <c:f>Лист1!$C$6:$C$10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yVal>
          <c:smooth val="1"/>
        </c:ser>
        <c:axId val="53503104"/>
        <c:axId val="53505024"/>
      </c:scatterChart>
      <c:valAx>
        <c:axId val="53503104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m</a:t>
                </a:r>
                <a:r>
                  <a:rPr lang="ru-RU" b="0"/>
                  <a:t>,</a:t>
                </a:r>
                <a:r>
                  <a:rPr lang="ru-RU" b="0" baseline="0"/>
                  <a:t> кг</a:t>
                </a:r>
                <a:endParaRPr lang="ru-RU" b="0"/>
              </a:p>
            </c:rich>
          </c:tx>
          <c:layout>
            <c:manualLayout>
              <c:xMode val="edge"/>
              <c:yMode val="edge"/>
              <c:x val="0.9159212598425196"/>
              <c:y val="0.88331000291630202"/>
            </c:manualLayout>
          </c:layout>
        </c:title>
        <c:numFmt formatCode="General" sourceLinked="1"/>
        <c:tickLblPos val="nextTo"/>
        <c:crossAx val="53505024"/>
        <c:crosses val="autoZero"/>
        <c:crossBetween val="midCat"/>
      </c:valAx>
      <c:valAx>
        <c:axId val="53505024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 </a:t>
                </a:r>
                <a:r>
                  <a:rPr lang="en-US" sz="1000" b="0" i="0" u="none" strike="noStrike" baseline="0">
                    <a:effectLst/>
                  </a:rPr>
                  <a:t>F</a:t>
                </a:r>
                <a:r>
                  <a:rPr lang="en-US" sz="1000" b="0" i="0" u="none" strike="noStrike" baseline="-25000">
                    <a:effectLst/>
                  </a:rPr>
                  <a:t>T</a:t>
                </a:r>
                <a:r>
                  <a:rPr lang="en-US" sz="1000" b="1" i="0" u="none" strike="noStrike" baseline="0"/>
                  <a:t>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777777777777801E-2"/>
              <c:y val="2.4862933799941679E-2"/>
            </c:manualLayout>
          </c:layout>
        </c:title>
        <c:numFmt formatCode="General" sourceLinked="1"/>
        <c:tickLblPos val="nextTo"/>
        <c:crossAx val="53503104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0.7873</cdr:x>
      <cdr:y>0.13036</cdr:y>
    </cdr:from>
    <cdr:to>
      <cdr:x>0.78868</cdr:x>
      <cdr:y>0.77766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3341077" y="339970"/>
          <a:ext cx="5862" cy="1688123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0.14641</cdr:x>
      <cdr:y>0.13261</cdr:y>
    </cdr:from>
    <cdr:to>
      <cdr:x>0.79283</cdr:x>
      <cdr:y>0.77466</cdr:y>
    </cdr:to>
    <cdr:grpSp>
      <cdr:nvGrpSpPr>
        <cdr:cNvPr id="24" name="Группа 23"/>
        <cdr:cNvGrpSpPr/>
      </cdr:nvGrpSpPr>
      <cdr:grpSpPr>
        <a:xfrm xmlns:a="http://schemas.openxmlformats.org/drawingml/2006/main">
          <a:off x="621323" y="345831"/>
          <a:ext cx="2743200" cy="1674447"/>
          <a:chOff x="621323" y="345831"/>
          <a:chExt cx="2743200" cy="1674447"/>
        </a:xfrm>
      </cdr:grpSpPr>
      <cdr:cxnSp macro="">
        <cdr:nvCxnSpPr>
          <cdr:cNvPr id="6" name="Прямая соединительная линия 5"/>
          <cdr:cNvCxnSpPr/>
        </cdr:nvCxnSpPr>
        <cdr:spPr>
          <a:xfrm xmlns:a="http://schemas.openxmlformats.org/drawingml/2006/main" flipH="1">
            <a:off x="2659185" y="773723"/>
            <a:ext cx="7815" cy="1240694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7" name="Прямая соединительная линия 6"/>
          <cdr:cNvCxnSpPr/>
        </cdr:nvCxnSpPr>
        <cdr:spPr>
          <a:xfrm xmlns:a="http://schemas.openxmlformats.org/drawingml/2006/main">
            <a:off x="1981200" y="1166446"/>
            <a:ext cx="9770" cy="847970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9" name="Прямая соединительная линия 8"/>
          <cdr:cNvCxnSpPr/>
        </cdr:nvCxnSpPr>
        <cdr:spPr>
          <a:xfrm xmlns:a="http://schemas.openxmlformats.org/drawingml/2006/main">
            <a:off x="1307123" y="1565031"/>
            <a:ext cx="9770" cy="455247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5" name="Прямая соединительная линия 14"/>
          <cdr:cNvCxnSpPr/>
        </cdr:nvCxnSpPr>
        <cdr:spPr>
          <a:xfrm xmlns:a="http://schemas.openxmlformats.org/drawingml/2006/main" flipV="1">
            <a:off x="621323" y="345831"/>
            <a:ext cx="2743200" cy="11723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8" name="Прямая соединительная линия 17"/>
          <cdr:cNvCxnSpPr/>
        </cdr:nvCxnSpPr>
        <cdr:spPr>
          <a:xfrm xmlns:a="http://schemas.openxmlformats.org/drawingml/2006/main" flipV="1">
            <a:off x="633046" y="750277"/>
            <a:ext cx="2010508" cy="5862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9" name="Прямая соединительная линия 18"/>
          <cdr:cNvCxnSpPr/>
        </cdr:nvCxnSpPr>
        <cdr:spPr>
          <a:xfrm xmlns:a="http://schemas.openxmlformats.org/drawingml/2006/main" flipV="1">
            <a:off x="625231" y="1166446"/>
            <a:ext cx="1367692" cy="9770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20" name="Прямая соединительная линия 19"/>
          <cdr:cNvCxnSpPr/>
        </cdr:nvCxnSpPr>
        <cdr:spPr>
          <a:xfrm xmlns:a="http://schemas.openxmlformats.org/drawingml/2006/main" flipV="1">
            <a:off x="621323" y="1582616"/>
            <a:ext cx="674077" cy="5861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dash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F411-DC52-4BC2-95C7-60A87D54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6</cp:revision>
  <dcterms:created xsi:type="dcterms:W3CDTF">2021-05-04T10:47:00Z</dcterms:created>
  <dcterms:modified xsi:type="dcterms:W3CDTF">2021-05-10T09:18:00Z</dcterms:modified>
</cp:coreProperties>
</file>