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rightChars="0" w:right="0" w:firstLine="567"/>
        <w:jc w:val="both"/>
        <w:rPr>
          <w:rFonts w:ascii="Times New Roman" w:eastAsia="Times New Roman" w:hAnsi="Times New Roman" w:hint="default"/>
          <w:b/>
          <w:sz w:val="24"/>
          <w:szCs w:val="24"/>
        </w:rPr>
      </w:pPr>
      <w:r>
        <w:rPr>
          <w:rFonts w:ascii="Times New Roman" w:eastAsia="Times New Roman" w:hAnsi="Times New Roman" w:hint="default"/>
          <w:b/>
          <w:sz w:val="24"/>
          <w:szCs w:val="24"/>
        </w:rPr>
        <w:t xml:space="preserve">АНАЛИЗ </w:t>
      </w:r>
      <w:r>
        <w:rPr>
          <w:rFonts w:ascii="Times New Roman" w:eastAsia="Times New Roman" w:hAnsi="Times New Roman" w:hint="default"/>
          <w:b/>
          <w:color w:val="000000"/>
          <w:sz w:val="24"/>
          <w:szCs w:val="24"/>
        </w:rPr>
        <w:t xml:space="preserve">ОРГАНИЗАЦИИ </w:t>
      </w:r>
      <w:r>
        <w:rPr>
          <w:rFonts w:ascii="Times New Roman" w:eastAsia="Times New Roman" w:hAnsi="Times New Roman" w:hint="default"/>
          <w:b/>
          <w:bCs/>
          <w:color w:val="000000"/>
          <w:sz w:val="24"/>
          <w:szCs w:val="24"/>
        </w:rPr>
        <w:t>НАУЧНО-ИССЛЕДОВАТЕЛЬСКОЙ РАБОТЫ</w:t>
      </w:r>
    </w:p>
    <w:p>
      <w:pPr>
        <w:ind w:rightChars="0" w:right="0"/>
        <w:contextualSpacing w:val="off"/>
        <w:spacing w:after="160" w:line="240" w:lineRule="auto"/>
        <w:rPr>
          <w:caps w:val="off"/>
          <w:rFonts w:ascii="Times New Roman" w:eastAsia="Times New Roman" w:hAnsi="Times New Roman" w:cs="&quot;Open Sans&quot;"/>
          <w:b/>
          <w:bCs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/>
          <w:bCs/>
          <w:i w:val="0"/>
          <w:sz w:val="24"/>
          <w:szCs w:val="24"/>
          <w:rtl w:val="off"/>
        </w:rPr>
        <w:t>Организация научно-исследовательской работе в институте</w:t>
      </w:r>
    </w:p>
    <w:p>
      <w:pPr>
        <w:ind w:rightChars="0" w:right="0"/>
        <w:contextualSpacing w:val="off"/>
        <w:spacing w:after="160" w:line="240" w:lineRule="auto"/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>П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роанализирова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в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и оцени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в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соответствие организации и содержания НИР в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СГПИ 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актуальным задачам, стоящим перед образовательным комплексом города и края в аспекте востребованности результатов научно-исследовательской работы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о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дной из приоритетных задач является развитие науки посредством научных исследований, экспериментальной, научно-методической и иной творческой деятельности профессорско-преподавательского состава (ППС), научно-педагогических работников и обучающихся, а также подготовка научно-педагогических работников высшей квалификации в области гуманитарных и естественнонаучных дисциплин и искусства.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Институт осуществляет фундаментальные и прикладные научные исследования, ведет экспериментальную работу в области научно-методических разработок, что составляет структуру научной деятельности института и является ведущим показателем при общей оценки деятельности Института во время его государственной аккредитации.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Институт планирует свою научную деятельность в соответствии с государственным заказом Учредителя и утверждёнными в установленном порядке научными и научно-техническими программами и договорами, а инициативные поисковые исследования – в соответствии с тематическими планами, принимаемыми учёным советом Института.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Финансирование научной деятельности Института осуществляется за счёт средств бюджета органа исполнительной власти субъекта Российской Федерации – Правительства Ставропольского края, а так же из иных источников, не запрещённых действующим законодательством. С этой целью Институт привлекает средства предприятий, учреждений, организаций спонсоров и граждан, в том числе, иностранных.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Научно-исследовательская деятельность в Институте также осуществляется за счёт федеральных и иных грантов, средств Учредителя, полученных по конкурсам проектов, проводимых федеральными или региональными органами или фондами.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Научно-исследовательская работа в Институте проводится факультетами, кафедрами, центрами, лабораториями и иными структурными подразделениями. Участие в научной деятельности является обязательным для всего профессорско-преподавательского состава Института.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 xml:space="preserve">Научные исследования в Институте выполняются преподавателями, обучающимися (в ходе выполнения учебных планов, а также планов научно-исследовательской работы), аспирантами, стажёрами-исследователями, а также слушателями, повышающими в 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Институте свою квалификацию. Для проведения данной работы в Институте, а также совместно с другими организациями создаются временные творческие или научно-исследовательские коллективы (ВТК и ВНИК).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Институт участвует в международных, федеральных и региональных проектах и программах, поощряет участие творческих коллективов в российских и международных научных и творческих конкурсах, а также конкурсах на получение грантов.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В целях повышения качества и развития научно-исследовательской работы в Институте созданы научно-экспертный и редакционный Советы. По решению Советов Институт обеспечивает финансовую поддержку наиболее значимым и перспективным проектам, выдвигает их на конкурсы, направляет авторов для поступления в аспирантуру, докторантуру, рекомендует их для участия в научных конференциях и семинарах за пределами региона, командирует в субъекты РФ и за рубеж, ходатайствует о финансировании издания учебно-методических пособий, учебников, монографий, сборников научных трудов.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Оценка результатов и качества руководства научно-исследовательской деятельностью подразделений вуза, отдельных преподавателей и учащихся, осуществляется ежегодно кафедрами, факультетами, научно-методическим советом.</w:t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br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</w:rPr>
        <w:t>Отчеты о научно-исследовательской работе (НИР) заслушиваются на Ученом совете Института ежегодно.</w:t>
      </w:r>
    </w:p>
    <w:p>
      <w:pPr>
        <w:ind w:rightChars="0" w:right="0"/>
        <w:contextualSpacing w:val="off"/>
        <w:spacing w:after="160" w:line="240" w:lineRule="auto"/>
        <w:rPr>
          <w:caps w:val="off"/>
          <w:rFonts w:ascii="Times New Roman" w:eastAsia="Times New Roman" w:hAnsi="Times New Roman" w:cs="&quot;Open Sans&quot;"/>
          <w:b/>
          <w:bCs/>
          <w:i w:val="0"/>
          <w:sz w:val="24"/>
          <w:szCs w:val="24"/>
          <w:rtl w:val="off"/>
        </w:rPr>
      </w:pP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 w:val="0"/>
          <w:i w:val="0"/>
          <w:sz w:val="24"/>
          <w:szCs w:val="24"/>
          <w:rtl w:val="off"/>
        </w:rPr>
        <w:tab/>
      </w:r>
      <w:r>
        <w:rPr>
          <w:caps w:val="off"/>
          <w:rFonts w:ascii="Times New Roman" w:eastAsia="Times New Roman" w:hAnsi="Times New Roman" w:cs="&quot;Open Sans&quot;"/>
          <w:b/>
          <w:bCs/>
          <w:i w:val="0"/>
          <w:sz w:val="24"/>
          <w:szCs w:val="24"/>
          <w:rtl w:val="off"/>
        </w:rPr>
        <w:t>Кафедра «Общей педагогики и образовательных технологий»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Основное научное направление работы кафедры – «Педагогическая антропология», тема исследования: «Подготовка педагогов к формированию безопасной развивающей образовательной среды». В рамках данного научного направления осуществляется формирование в системе деятельности педагогического вуза и каждой образовательной организации ключевых предпосылок и действенных механизмов обеспечения подготовленности педагогов (учителя, воспитателя, педагога-психолога, социального педагога, педагога дополнительного и специального образования, педагога интернатных учреждений и др.), учащихся и родителей к формированию образовательной среды, характеризующейся  комплексной многофакторной безопасностью и высоким развивающим потенциалом в условиях новых вызовов времени; разработка модели вариативного психолого-педагогического сопровождения действующих педагогов и обеспечение их продуктивного участия в национальной системе профессионального роста педагогических работников; разработка дидактических и психолого-педагогических основ обеспечения успешности преподавания новых предметов, вводимых в российских школах; реализации подтвердивших свою эффективность и новых стратегий, подходов, технологий социализирующей и развивающей образовательной деятельности.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Показатели публикационной активности и цитирования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Количество публикаций в базе РИНЦ – 411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Количество публикаций в журналах из перечня ВАК (указать всего) – 70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Количество публикаций в базе Scopus (Web of Science) – 0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Количество публикаций в базе Web of Science – 1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Количество цитирований по базе РИНЦ – 1711</w:t>
      </w:r>
    </w:p>
    <w:p>
      <w:pPr>
        <w:ind w:rightChars="0" w:right="0"/>
        <w:contextualSpacing w:val="off"/>
        <w:spacing w:line="240"/>
        <w:rPr>
          <w:rFonts w:ascii="Times New Roman" w:eastAsia="Times New Roman" w:hAnsi="Times New Roman" w:hint="default"/>
          <w:sz w:val="24"/>
          <w:szCs w:val="24"/>
        </w:rPr>
      </w:pPr>
      <w:r>
        <w:rPr>
          <w:rFonts w:ascii="Times New Roman" w:eastAsia="Times New Roman" w:hAnsi="Times New Roman" w:hint="default"/>
          <w:sz w:val="24"/>
          <w:szCs w:val="24"/>
        </w:rPr>
        <w:t>Количество цитирований по базе Scopus (Web of Science) – 0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Уровень научного, профессионального признания сотрудников кафедры: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Шумакова Александра Викторовна  –  награждена Почетной грамотой Министерства образования и науки РФ  (приказом от 27 августа 2007 года № 1111/к-н) за значительные успехи в организации и совершенствования образовательного процесса, реализации образовательных программ высшего профессионального образования, успехи в практической подготовке студентов; награждена дипломами лауреата Всероссийского конкурса на лучшую научную книгу среди преподавателей высших учебных заведений и научных сотрудников научно-исследовательских учреждений (г. Сочи, в 2005г., 2006г., 2007г., 2010г., 2015г.); награждена дипломом победителя конкурса Фонда развития отечественного образования на лучшую научную книгу 2010 года; имеет три сертификата Российской академии естествознания на научные работы по проблемам реализации компетентностного подхода в образовании, квалиметрии компетенций, управления качеством образования в педагогическом вузе, обсужденные на общероссийском научном форуме электронных научных конференций (http:econf.rae.ru/article/6877); опубликована в энциклопедии «Ученые России» (сертификат участника «Учёные России» 2011 г.);  избрана членом-корреспондентом Российской Академии Естествознания (РАЕ) по секции «Педагогические науки» (диплом №6027 от 2 апреля 2013 года); является Почетным работником высшего профессионального образования Российской Федерации (приказ Минобрнауки России от 5 августа 2016 г. №689/к-н); имеет благодарность за активную научную работу со студентами и привлечения их к исследовательской деятельности (2016 год); диплом победителем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коллективное учебное пособие «Комплексная оценка соответствия деятельности педагога требованиям профессионального стандарта» (5 апреля 2020г. Нижний Новгород); диплом победителем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межна-ционального общения в полиэтническом регионе» (15 апреля 2020г. Нижний Новгород); диплом победителем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Авдеева Лилия Николаевна –  диплом за успехи в руководстве научно-исследовательской деятельностью студентов – участников I Региональной студенческой научно-практической конференции «Молодёжь – Кубани. Кубань – Молодёжи» (Краснодар 2011 г.); благодарственное письмо от администрации Ставропольского Дворца детского творчества за активную работу по развитию исследовательской деятельности учащихся начальной школы и высокий уровень экспертной деятельности на VII Городском открытом конкурсе исследовательских и творческих проектов младших школьников «Что? Откуда? Почему?» (11 декабря 2015 г.); благодарственное письмо МБДОУ «Детский сад №39» (г. Ставрополь, 2015г., 2016 г.), МБДОУ «Детский сад №48» (8 июля 2016 г.), МБОУ лицей № 35 (г. Ставрополь, 2015г., 2016 г.) за организацию производственной практики благодарственное письмо «За активную научную работу со студентами и привлечение их к исследовательской деятельности» от проректора по научно-исследовательской работе и инновациям СГПИ (г. Ставрополь, 2016г.); благодарственное письмо от руководителя Комитета образования г. Ставрополя Е.П. Букша за вклад в организацию и активную работу в качестве эксперта в XXVII Ставропольской краевой открытой научной конференции школьников и XVI открытом конкурсе «Вдохновение» (г. Ставрополь, 2016г.); сертификат за участие в работе информационно-проектного семинара «Подготовка вожатых к работе в детско-юношеской общественной организации» (г. Ставрополь, 2017 г.); сертификат за участие в VI Всероссийской научно-практической конференции «Новая наука: новые вызовы» (г. Краснодар, 2018 г.); диплом победителем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Новгород); диплом победителем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межнационального общения в полиэтническом регионе» (15 апреля 2020г. Нижний Новгород); диплом II степени  в Международном конкурсе электронных учебно-методических изданий для преподавателей образовательных организаций Interclover-2020 (учебно-методическое пособие «Практикум по общей педагогике»).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Бобрышов Сергей Викторович – награжден нагрудным знаком «Почетный работник высшего профессионального образования Российской Федерации»; награжден Почетными грамотами Министерства образования РФ, Губернатора Ставропольского края, управления образования администрации города Ставрополя; лауреат Всероссийского конкурса на лучшую научную книгу среди преподавателей высших учебных заведений и научных сотрудников научно-исследовательских учреждений, проводимого Фондом развития отечественного образования (г. Сочи, в 2008 г., 2010 г., 2014г ., 2017 г.,); член гильдии экспертов в сфере профессионального образования; член Международной Ассоциации исследователей детского движения; в течение ряда лет работал в составе жюри Всероссийского конкурса лидеров и руководителей молодежных и детских общественных объединений «Лидер XXI века»; научный руководитель муниципальных и краевой инновационных площадок; получил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Катилевская Юлия Александровна – Почетная грамота Министерства образования и науки Российской Федерации за значительный вклад в подготовку высококвалифицированных специалистов и научно-педагогических кадров (г. Ставрополь, 2013 г.); Почетная грамота Думы Ставропольского края за заслуги в области образования, многолетний добросовестный труд (г. Ставрополь, 2016 г.).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Колпачева Ольга Юрьевна – памятная медаль «За труды в просвещении» за заслуги в области истории педагогии (2009 г.);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Новгород); диплом победителя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межна-ционального общения в полиэтническом регионе» (15 апреля 2020г. Нижний Новгород); диплом II степени  в Международном конкурсе электронных учебно-методических изданий для преподавателей образовательных организаций Interclover-2020 (учебно-методическое пособие «Практикум по общей педагогике»).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Сиволобова Нелли Александровна – диплом Всероссийского открытого конкурса на лучшую научную работу студентов в вузах РФ «Воспитание гражданственности у учащихся средствами физической культуры» (2008 г.); диплом I степени за разработку учебно-методического комплекса «Организация учебно-воспитательной работы в кадетских корпусах, школах классах», занявшего 1 место в конкурсе учебно-методических комплексов СГУ в номинации «Образовательный комплекс края»» (2009 г.); благодарственное письмо от Управления образования администрации г. Ставрополя за активное участие в экспертизе материалов городской ярмарки педагогических инноваций (2011 г.); диплом II степени за разработку учебно-методического комплекса «Педагогическая практика», занявшего 2 место в конкурсе учебно-методических комплексов в номинации «Учебно-методический комплекс по федеральному компоненту» (2012 г.); член жюри II (городского) этапа Всероссийского конкурса «Учитель года России 2012»; диплом за лучший доклад, представленный на межрегиональной научно-практической конференции «Гражданственность и патриотизм в России: ретроспектива и перспективы» (2012 г.); благодарственное письмо от организационного комитета I Всероссийского конкурса исследовательских работ студентов, аспирантов, молодых ученых и педагогов в области психологии и педагогики (2013 г.); благодарственное письмо от организационного комитета Открытых международных студенческих Интернет-олимпиад за помощь в организации и проведении II тура Интернет-олимпиад в Северо-Кавказском федеральном университете (2013 г.); грамота Комитета образования города Ставрополя за активное участие в мероприятиях, посвященных празднованию Дня города (2014г.); сертификат участника Всероссийского волонтерского форума «МойУчитель.РФ» (2016 г.); благодарственное письмо Центра образовательных проектов за научное руководство выпускной квалификационной работой «Гражданское воспитание младших школьников средствами внеклассной работы», получившей Диплом III степени в конкурсе курсовых и выпускных квалификационных работ в области педагогики и психологии «Инновации XXI века» (2017 г.). Благодарственное письмо за участие в организации и проведении Православной выставке-ярмарке «Град Креста» (2018); Благодарственное письмо руководителя Федерального агенства по делам молодежи за помощь в организации и проведении фестиваля «Российская студенческая весна» (2018); Сертификат участника Всероссийской научно-практической конференции «Гражданское общество против коррупции: идеи и возможности» (2018); Диплом участника Международной научно-практической конференции «Интеграционные процессы в науке в современных условиях» (2018); Диплом призера Всероссийского конкурса «Лучшая научная статья – 2019» «Формирование навыков волонтерской деятельности студентов в условиях педагогического вуза» (2019); Благодарственное письмо председателя экспертного совета Международного конкурса научно-методических работ в области образования «Горизонты XXI века» за высокий уровень научного руководства проектом, получившим Диплом II степени в номинации «Инновационные проекты» (2019);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Новгород); диплом победителя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межнационального общения в полиэтническом регионе» (15 апреля 2020г. Нижний Новгород); диплом II степени  в Международном конкурсе электронных учебно-методических изданий для преподавателей образовательных организаций Interclover-2020 (учебно-методическое пособие «Практикум по общей педагогике»); почетная грамота Общероссийской молодежной общественной организации «Ассо-циация почетных граждан, наставников и талантливой молодежи» за значительный вклад в патриотическое воспитание и развитие активной жизненной позиции молодого поколения, в связи с 75-летием Победы Советского народа в Великой Отечественной войне 1941-1945 гг.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Суменко Лариса Васильевна –  благодарственное письмо Настоятеля храма Преображения господня г. Ставрополя, Директора Регентской школы Ставропольской православной духовной семинарии протоиерея Владимира Сафонова  за организацию круглого стола « Семья как Среда формирования традиционных семейных ценностей» в рамках IV Ставропольского форума Всемирного русского народного собора – 3 декабря 2015г.;  сертификат спикера (ключевого докладчика) международной сетевой  научно-практической конференции «Современные векторы развития дополнительного образования детей и взрослых» (Россия - Башкортостан - Беларусь - Казахстан - Украина - Финляндия) (Академия «ПрофОбр») проходившей в онлайн режиме 18-19 мая 2017 г., а также ведущим мастер-класса по теме Подготовка бакалавров к работе в системе дополнительного образования детей (№ К705-МК/104); благодарственное письмо международного центра инновационных исследований «OMEGA SCIENCE» за научное руководство при написании статьи «Развитие познавательной активности младших школьников» и подготовку участников научно-практической конференции  «Концепции развития и эффективного использования научного потенциала общества» 19 мая 2020 г. г. Калуга; благодарственное письмо международного центра инновационных исследований «OMEGA SCIENCE» за научное руководство при написании статьи «Методические объединения школы в стимулировании профессионального развития педагогов» и подготовку участников научно-практической конференции  «Синтез науки и образования в решении глобальных проблем современности» 29 мая 2020 г. г. Таганрог; сертификат участника Всероссийского педагогического вебинара "Проблемы и перспективы развития современного образования" Секция вебинара: "Профессиональное образование" Тема выступления участника вебинара: "Подготовка будущего педагога к работе с замещающей семьей» 27.05.2020 (Москва). 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Ширванян Аревик Эрниковна – является членом жюри ежегодного Городского конкурса исследователей и творческих проектов младших школьников «Кто? Откуда? Почему?»  (МБОУ Ставропольский дворец детского творчества) (2011, 2013, 2015 гг.), Ставропольской краевой открытой конференции школьников (МБОУ Ставропольский дворец детского творче</w:t>
      </w:r>
      <w:r>
        <w:rPr>
          <w:rFonts w:ascii="Times New Roman" w:eastAsia="Times New Roman" w:hAnsi="Times New Roman" w:hint="default"/>
          <w:sz w:val="24"/>
          <w:szCs w:val="24"/>
          <w:rtl w:val="off"/>
        </w:rPr>
        <w:t>с</w:t>
      </w:r>
      <w:r>
        <w:rPr>
          <w:rFonts w:ascii="Times New Roman" w:eastAsia="Times New Roman" w:hAnsi="Times New Roman" w:hint="default"/>
          <w:sz w:val="24"/>
          <w:szCs w:val="24"/>
        </w:rPr>
        <w:t>тва) (2014, 2015, 2016 гг.). 11 декабря 2015 г. награждена благодарственным письмом от администрации Ставропольского Дворца детского творчества за активную работу по развитию исследовательской деятельности учащихся начальной школы и высокий уровень экспертной деятельности на VII Городском открытом конкурсе исследовательских и творческих проектов младших школьников «Что? Откуда? Почему?». С 2014 года и по настоящее время является членом участковой избирательной комиссии. Награждена благодарственным письмом главы администрации города Ставрополя А.Х. Джадоевым. 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2016 году – награждена благодарственными письмами: руководителя Комитета образования г. Ставрополя Е.П. Букша, директора ГКС(К)ОУ «Специальная (коррекционная) общеобразовательная школа №33 Ставрополя; получила сертификаты: участник Международной научно-практической конференции «Актуальные вопросы перспективных научных исследований» (г. Смоленск, 31.05.2016 г.), «Подготовка к Всероссийской проверочной работе: дидактические подходы и методические решения» (г. Ставрополь, 15.11.2016 г.), «Оценка образовательных достижений младших школьников: актуальные вопросы и технологические решения» (г. Ставрополь, 14.11.2016 г.).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2017 году – награждена благодарственными письмами: директора МБОУ СОШ №1 с углубленным изучением английского языка г. Ставрополя И.Н. Шатской, заведующей МБОУ ДОУ детский сад комбинированного вида №6 «Здоровья» г. Ставрополя; получила сертификаты: за участие в работе информационно-проектного семинара «Подготовка вожатых к работе в детско-юношеской общественной организации» (г. Ставрополь); участник обучающего семинара «Организация внеурочной деятельности как средство достижения планируемых результатов освоения ООП» (г. Ставрополь, 16.05.2017 г.).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2018 году получила сертификат за участие в VI Всероссийской научно-практической конференции «Новая наука: новые вызовы» (г. Краснодар).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2019 году – награждена благодарственным письмом директора МБОУ СОШ №1 с углубленным изучением английского языка г. Ставрополя И.Н. Шатской; получила сертификаты: «Организация контрольно-оценочной деятельности  начальной школе. Возможности для формирования рефлексивных умений обучающихся» (г. Ставрополь, 14.02.2019 г.), «Реализация требований ФГОС НОО в рамках содержания УМК «Начальная инновационная школа» (г. Москва, 13.03.2019 г.); за участие в семинаре «Новые подходы в образовании обучающихся начальной школы. Использование мыслительных операций на уроках русского языка и литературного чтения. Трудности речевого развития ребенка и способы их коррекции. Практические рекомендации по подготовке выпускника начальной школы к итоговой аттестации (ВПР)» (г. Ставрополь, 09.04.2019 г.); за участие во Всероссийском семинаре-совещании: «Северокавказский образовательный диалог» (г Ставрополь, 29-30 апреля 2019 г.).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2020 году получила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Новгород); диплом победителя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межнационального общения в полиэтническом регионе» (15 апреля 2020г. Нижний Новгород); диплом II степени  в Международном конкурсе электронных учебно-методических изданий для преподавателей образовательных организаций Interclover-2020 (учебно-методическое пособие «Практикум по общей педагогике»).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Яшуткин Вячеслав Анатольевич – Почетная грамота «За многолетнюю плодотворную работу по развитию и совершенствованию учебного процесса, активную деятельность в области научных исследований, значительный вклад в дело подготовки высококвалифицированных специалистов и в связи с 10-летием гуманитарного факультета СевКавГТУ» (Ставрополь, 2005); Почетная грамота  Губернатора Ставропольского края от 27 ноября 2001 года № 666 за заслуги в педагогической и научной работе, значительный вклад в дело подготовки высококвалифицированных специалистов;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Новгород); диплом победителя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межна-ционального общения в полиэтническом регионе» (15 апреля 2020г. Нижний Новгород); диплом II степени  в Международном конкурсе электронных учебно-методических изданий для преподавателей образовательных организаций Interclover-2020 (учебно-методическое пособие «Практикум по общей педагогике»).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Соина Валентина Мехридиновна – в 2017 году комитет культуры и молодёжной политики администрации города Ставрополя выразил благодарность за активное участие в реализации молодёжной политики.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2018 году награждена благодарственным письмом руководителя Федерального агентства по делам молодежи за помощь в организации и проведении фестиваля «Российская студенческая весна».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2018 году благодарственным письмом сопредседателей Ставропольского организационного комитета «Комсомолу-100» (Гладков В.В., Кувалдина И.В., Ягубов Г.В.) за значительный вклад в воспитание молодёжи. 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2019 году награждена дипломом призёра Всероссийского конкурса «Лучшая научная статья – 2019 года» в номинации «Педагогические науки».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2019 награждена благодарственным письмом руководителя Федерального агентства по делам молодежи за помощь в организации и проведении церемонии открытия III Международного фестиваля «Студенческая весна стран БРИКС и ШОС».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2019 году награждена почетной грамотой Председателя АСО России за активное участие в деятельности Общероссийского общественного движения «Ассоциация студентов и студенческих объединений России».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2020 году получила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2020г. Нижний Новгород); диплом победителя 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«Формирование культуры межнационального общения в полиэтническом регионе» (15 апреля 2020г. Нижний Новгород).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Таран Ольга Алексеевна – работа в составе оргкомитета по проведению VII Всероссийской научно-практической конференции студентов, аспирантов и молодых ученых «Научный взгляд: поиски, перспективы, инновации»; работа в оргкомитете по подготовке конкурса «Учитель года – 2016» (2016); работа в составе оргкомитета по проведению Всероссийской конференции «Международно-правовые средства противодействия терроризму в условиях глобализации. Проблемы террористического наемничества среди молодежи и пути их преодоления»; работа в составе оргкомитета по проведению VII Всероссийской научно-практической конференции студентов, аспирантов и молодых ученых с международным участием «Научный взгляд: поиски, перспективы, инновации» (2017 г); работа в составе оргкомитета по проведению региональный чемпионат «Молодые профессионалы» (WorldSkills Russia) (2017 г.), координатор создания и пополнения информационной базы НОЦ (2016-2017 гг); сертификат за участие в работе информационно-проектного семинара «Подготовка вожатых к работе в детско-юношеской общественной организации» (г. Ставрополь, 2017 г.); сертификат за участие во Всероссийской научно-просветительской конференции по теме «Гражданское общество против коррупции: идеи и возможности» (г. Ставрополь, 2018 г.).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Липилина Елена Юрьевна 2008 г. – грамота Ректора Ставропольского технологического института сервиса профессора В.Е. Жидкова за активное участие в научной работе СТИС ЮРГУЭС, 2009 г. - почетная  грамота за добросовестную работу по подготовке высококвалифицированных специалистов и в связи с 10-летием  СТИС ЮРГУЭС, 2012 г. - грамота Ректора СТИС ФГБОУ ВО «ЮРГУЭС» д.т.н., профессора В.Е. Жидкова за активное участие и высокие результаты в научной работе СТИС ЮРГУЭС, 2014 г. – грамота  за добросовестную работу по подготовке высококвалифицированных специалистов и в связи с 14-летием СТИС ЮРГУЭС, 2016  г.  – почетная грамота за заслуги в подготовке высококвалифицированных специалистов, добросовестную работу и в связи с 17-летием ТИС (филиала) ДГТУ, 2017 г. – грамота за заслуги в подготовке высококвалифицированных специалистов, добросовестную работу и всвязи с 18-летием ТИС (филиала) ДГТУ,  2019 г. – Почетная грамота Ректора ДГТУ Б.Ч. Месхи за безупречную работу более 15 лет в ТИС (филиале) ДГТУ, значительный вклад в развитие института и в связи с 20-летием ТИС (филиала) ДГТУ.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Михоненко Ольга Ивановна является победителем (2018 г.) и призером (2019 г.) Всероссийской олимпиады «Я – профессионал»; лауреатом премии  Губернатора Ставропольского края талантливой молодежи Ставропольского края в области научной и инновационной деятельности «Премия 2020»; в 2020 году получила диплом победителя II степени Международного конкурса научно-исследовательских и учебно-методических проектов в области педагогических и психологических наук (Interclover) за коллективную монографию «Диалектика нормативности и творчества в педагогической инноватике» (15 апреля 2020 г. Нижний Новгород).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Пахомова Мария Вадимовна – лауреат Межрегионального конкурса методических разработок «Учитель нового поколения» в номинации «Конспект урока» (г. Армавир, 2016 г.); сертификат за активное участие в V Всероссийской студенческой конференции  «Актуальные проблемы оздоровительной и адаптивной физической культуре» (г. Ессентуки, 2016 г.); сертификат за участие во Всероссийской научно-просветительской конференции по теме «Гражданское общество против коррупции: идеи и возможности» (г. Ставрополь, 2018 г.);</w:t>
      </w:r>
    </w:p>
    <w:p>
      <w:pPr>
        <w:ind w:rightChars="0" w:right="0" w:firstLine="0"/>
        <w:contextualSpacing w:val="off"/>
        <w:jc w:val="both"/>
        <w:spacing w:line="240"/>
        <w:rPr>
          <w:rFonts w:ascii="Times New Roman" w:eastAsia="Times New Roman" w:hAnsi="Times New Roman" w:hint="default"/>
          <w:b w:val="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Научно-исследовательская работа со студентами.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На кафедре под руководством преподавателей осуществляется работа следующих студенческих проблемных групп: «Методологическая культура педагога» (руководители: Шумакова А.В., Михоненко О.И.), «Патриотизм как национальная идея России» (руководители:Авдеева Л.Н., Колпачёва О.Ю., Ширванян А.Э.), «Гражданское воспитание учащейся молодежи» (руководители: Сиволобова Н.А., Яшуткин В.А., Соина В.М.); «Новационное и традиционное в работе образовательного учреждения» (руководитель: Суменко Л.В.); «Высокая педагогическая культура – успешная профессиональная деятельность педагога» (руководители: Таран О.А., Пахомова М.В.), «Информационно-коммуникативная составляющая в профессиональной подготовке современного педагога» (руководитель: Липилина Е.Ю.). 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В течение 2020 – 2021 учебного года планируется ежемесячное проведение заседаний СНО по следующим тематикам: «Опыт организации гражданско-патриотических студенческих клубов в образовательных организациях высшего образования», «История принятия Конституции Российской Федерации», «Гражданственность и патриотизм в России: ретроспектива и перспективы», «Я – гражданин России», «Патриотизм: истоки и современность», «Патриотическое воспитание в трудах отечественных педагогов», «Методологическая культура педагога как фактор его профессионального развития», «Культура научного исследования», и др.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rFonts w:ascii="Times New Roman" w:eastAsia="Times New Roman" w:hAnsi="Times New Roman" w:hint="default"/>
          <w:sz w:val="24"/>
          <w:szCs w:val="24"/>
        </w:rPr>
        <w:t>Студенты всех проблемных групп систематически принимают участие в научно-практических семинарах, конференциях и конкурсах.</w:t>
      </w:r>
      <w:r>
        <w:rPr>
          <w:rFonts w:ascii="Times New Roman" w:eastAsia="Times New Roman" w:hAnsi="Times New Roman" w:hint="default"/>
          <w:sz w:val="24"/>
          <w:szCs w:val="24"/>
        </w:rPr>
        <w:br/>
      </w:r>
      <w:r>
        <w:rPr>
          <w:rFonts w:ascii="Times New Roman" w:eastAsia="Times New Roman" w:hAnsi="Times New Roman" w:hint="default"/>
          <w:sz w:val="24"/>
          <w:szCs w:val="24"/>
        </w:rPr>
        <w:t> </w:t>
      </w:r>
      <w:r>
        <w:rPr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b/>
          <w:bCs/>
          <w:sz w:val="24"/>
          <w:szCs w:val="24"/>
          <w:rtl w:val="off"/>
        </w:rPr>
        <w:t>Проведённый анализ и оценка соответствующей документации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показал что: поставленные задачи являются актуальными в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образовательн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о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м комплекс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е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м города и края в аспекте востребованности результатов научно-исследовательской работы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О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рганизаци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я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и содержани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е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НИР в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СГПИ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задачам соблюдения требований ФГОС ВО к реализации основных профессиональных образовательных программ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 полностью соответствуют требованиям.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Анализируюя 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степень соответствия формулируемых целей и задач НИР, а также прогнозируемых результатов целям и задачам развития образовательной организации, задачам сопровождения образовательного процесса, задачам обеспечения соответствия ППС квалификационным характеристикам, содержащимся в нормативной документации различного уровня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пришли к выводу что в данный вид деятельности в СГПИ соответствует заявленным требованиям.</w:t>
      </w:r>
    </w:p>
    <w:p>
      <w:pPr>
        <w:ind w:rightChars="0" w:right="0"/>
        <w:rPr>
          <w:lang w:eastAsia="ru-RU"/>
          <w:rFonts w:ascii="Times New Roman" w:eastAsia="Times New Roman" w:hAnsi="Times New Roman"/>
          <w:sz w:val="24"/>
          <w:szCs w:val="24"/>
          <w:rtl w:val="off"/>
        </w:rPr>
      </w:pP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ab/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 xml:space="preserve">Анализ деятельности осуществляемой кафедрой «Общей педагогики и образовательных технологий» показал ,что </w:t>
      </w:r>
      <w:r>
        <w:rPr>
          <w:lang w:eastAsia="ru-RU"/>
          <w:rFonts w:ascii="Times New Roman" w:eastAsia="Times New Roman" w:hAnsi="Times New Roman"/>
          <w:sz w:val="24"/>
          <w:szCs w:val="24"/>
        </w:rPr>
        <w:t>организаци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я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и ведени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е</w:t>
      </w:r>
      <w:r>
        <w:rPr>
          <w:lang w:eastAsia="ru-RU"/>
          <w:rFonts w:ascii="Times New Roman" w:eastAsia="Times New Roman" w:hAnsi="Times New Roman"/>
          <w:sz w:val="24"/>
          <w:szCs w:val="24"/>
        </w:rPr>
        <w:t xml:space="preserve"> НИР </w:t>
      </w:r>
      <w:r>
        <w:rPr>
          <w:lang w:eastAsia="ru-RU"/>
          <w:rFonts w:ascii="Times New Roman" w:eastAsia="Times New Roman" w:hAnsi="Times New Roman"/>
          <w:sz w:val="24"/>
          <w:szCs w:val="24"/>
          <w:rtl w:val="off"/>
        </w:rPr>
        <w:t>соответствует задачам обеспечению профессионального роста и подготовки будущих специалистов, созданию условий для научного и профессионального роста профессорско-педагогического состава.</w:t>
      </w:r>
    </w:p>
    <w:p>
      <w:pPr>
        <w:ind w:rightChars="0" w:right="0"/>
      </w:pPr>
    </w:p>
    <w:p>
      <w:pPr>
        <w:ind w:rightChars="0" w:right="0"/>
        <w:contextualSpacing w:val="off"/>
        <w:spacing w:after="160" w:line="240" w:lineRule="auto"/>
        <w:rPr>
          <w:rFonts w:ascii="Times New Roman" w:eastAsia="Times New Roman" w:hAnsi="Times New Roman"/>
          <w:sz w:val="24"/>
          <w:szCs w:val="24"/>
          <w:rtl w:val="off"/>
        </w:rPr>
      </w:pPr>
    </w:p>
    <w:p>
      <w:pPr>
        <w:spacing w:after="160" w:line="259" w:lineRule="auto"/>
      </w:pPr>
    </w:p>
    <w:sectPr>
      <w:pgSz w:w="11906" w:h="16838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cc"/>
    <w:notTrueType w:val="false"/>
    <w:sig w:usb0="E0002EFF" w:usb1="C000785B" w:usb2="00000009" w:usb3="00000001" w:csb0="400001FF" w:csb1="FFFF0000"/>
  </w:font>
  <w:font w:name="&quot;Open Sans&quot;">
    <w:charset w:val="00"/>
    <w:notTrueType w:val="fals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08"/>
  <w:drawingGridHorizontalSpacing w:val="110"/>
  <w:drawingGridVerticalSpacing w:val="18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ru-RU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ru-RU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a1">
    <w:name w:val="Normal"/>
    <w:qFormat/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2021-05-17T08:54:00Z</dcterms:created>
  <dcterms:modified xsi:type="dcterms:W3CDTF">2021-05-17T09:05:24Z</dcterms:modified>
  <cp:version>0900.0100.01</cp:version>
</cp:coreProperties>
</file>