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A9" w:rsidRPr="00D85C28" w:rsidRDefault="004E4ED7" w:rsidP="000404A9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САМОАНАЛИЗ ПРОВЕДЕННОЙ ЛЕКЦИИ</w:t>
      </w:r>
      <w:bookmarkStart w:id="0" w:name="_GoBack"/>
      <w:bookmarkEnd w:id="0"/>
    </w:p>
    <w:p w:rsidR="000404A9" w:rsidRPr="00D85C28" w:rsidRDefault="000404A9" w:rsidP="000404A9">
      <w:pPr>
        <w:pStyle w:val="210"/>
        <w:rPr>
          <w:szCs w:val="28"/>
        </w:rPr>
      </w:pP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Общая информация</w:t>
      </w:r>
      <w:r>
        <w:rPr>
          <w:b/>
          <w:bCs/>
          <w:szCs w:val="28"/>
        </w:rPr>
        <w:t>:</w:t>
      </w:r>
    </w:p>
    <w:p w:rsid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 xml:space="preserve">Самоанализ учебного занятия по теме: </w:t>
      </w:r>
      <w:r w:rsidRPr="00D85C28">
        <w:rPr>
          <w:bCs/>
          <w:szCs w:val="28"/>
        </w:rPr>
        <w:t>«Проектирование в педагогическом процессе»</w:t>
      </w:r>
      <w:r w:rsidRPr="00D85C28">
        <w:rPr>
          <w:szCs w:val="28"/>
        </w:rPr>
        <w:t>.</w:t>
      </w:r>
    </w:p>
    <w:p w:rsid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b/>
          <w:bCs/>
          <w:szCs w:val="28"/>
        </w:rPr>
        <w:t>Дата проведения</w:t>
      </w:r>
      <w:r w:rsidRPr="00D85C28">
        <w:rPr>
          <w:szCs w:val="28"/>
        </w:rPr>
        <w:t>: 23 апреля 2025 года.</w:t>
      </w:r>
    </w:p>
    <w:p w:rsid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b/>
          <w:bCs/>
          <w:szCs w:val="28"/>
        </w:rPr>
        <w:t>Преподаватель</w:t>
      </w:r>
      <w:r w:rsidRPr="00D85C28">
        <w:rPr>
          <w:szCs w:val="28"/>
        </w:rPr>
        <w:t>: Аспирант.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b/>
          <w:bCs/>
          <w:szCs w:val="28"/>
        </w:rPr>
        <w:t>Раздел курса</w:t>
      </w:r>
      <w:r w:rsidRPr="00D85C28">
        <w:rPr>
          <w:szCs w:val="28"/>
        </w:rPr>
        <w:t>: Занятие является вторым в рамках раздела «Методология педагогического исследования и проектной деятельности» (Раздел 2).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Цели и результаты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Цели, поставленные для студентов и преподавателя, были полностью достигнуты. Занятие способствовало:</w:t>
      </w:r>
    </w:p>
    <w:p w:rsidR="00D85C28" w:rsidRPr="00D85C28" w:rsidRDefault="00D85C28" w:rsidP="00D85C28">
      <w:pPr>
        <w:pStyle w:val="210"/>
        <w:numPr>
          <w:ilvl w:val="0"/>
          <w:numId w:val="29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Углублению теоретических знаний студентов в области педагогического проектирования.</w:t>
      </w:r>
    </w:p>
    <w:p w:rsidR="00D85C28" w:rsidRPr="00D85C28" w:rsidRDefault="00D85C28" w:rsidP="00D85C28">
      <w:pPr>
        <w:pStyle w:val="210"/>
        <w:numPr>
          <w:ilvl w:val="0"/>
          <w:numId w:val="29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Развитию профессиональных компетенций, соответствующих требованиям учебной программы.</w:t>
      </w:r>
    </w:p>
    <w:p w:rsidR="00D85C28" w:rsidRPr="00D85C28" w:rsidRDefault="00D85C28" w:rsidP="00D85C28">
      <w:pPr>
        <w:pStyle w:val="210"/>
        <w:numPr>
          <w:ilvl w:val="0"/>
          <w:numId w:val="29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Формированию навыков анализа и применения теоретических знаний в практических ситуациях.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Занятие укрепило понимание студентами ключевых аспектов проектирования в образовательном процессе и способствовало развитию их критического мышления.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Формируемые компетенции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Лекция способствовала формированию следующих компетенций: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ОК 04. Эффективно взаимодействовать и работать в коллективе и команде;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ПК 1.2. Организовывать процесс обучения обучающихся в соответствии с санитарными нормами и правилами.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ПК 1.7. Выстраивать траекторию профессионального роста на основе результатов анализа процесса обучения и самоанализа деятельности.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 xml:space="preserve">ПК 2.6. Выстраивать траекторию профессионального роста на основе результатов анализа эффективности внеурочной деятельности обучающихся и самоанализа. </w:t>
      </w:r>
    </w:p>
    <w:p w:rsidR="00D85C28" w:rsidRPr="00D85C28" w:rsidRDefault="00D85C28" w:rsidP="00D85C28">
      <w:pPr>
        <w:pStyle w:val="a5"/>
        <w:numPr>
          <w:ilvl w:val="0"/>
          <w:numId w:val="28"/>
        </w:numPr>
        <w:spacing w:line="240" w:lineRule="auto"/>
        <w:ind w:left="0" w:firstLine="709"/>
        <w:rPr>
          <w:rFonts w:ascii="Times New Roman" w:eastAsia="Times New Roman" w:hAnsi="Times New Roman"/>
          <w:bCs/>
          <w:color w:val="auto"/>
          <w:lang w:eastAsia="ru-RU"/>
        </w:rPr>
      </w:pPr>
      <w:r w:rsidRPr="00D85C28">
        <w:rPr>
          <w:rFonts w:ascii="Times New Roman" w:eastAsia="Times New Roman" w:hAnsi="Times New Roman"/>
          <w:bCs/>
          <w:color w:val="auto"/>
          <w:lang w:eastAsia="ru-RU"/>
        </w:rPr>
        <w:t>ПК 3.4. Выстраивать траекторию профессионального роста на основе результатов анализа эффективности воспитательной деятельности и самоанализа.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lastRenderedPageBreak/>
        <w:t>Структура и организация занятия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Структура занятия была тщательно спланирована с учетом уровня подготовки студентов и целей курса. Использовались следующие формы учебной деятельности:</w:t>
      </w:r>
    </w:p>
    <w:p w:rsidR="00D85C28" w:rsidRPr="00D85C28" w:rsidRDefault="00D85C28" w:rsidP="00D85C28">
      <w:pPr>
        <w:pStyle w:val="210"/>
        <w:numPr>
          <w:ilvl w:val="0"/>
          <w:numId w:val="31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Лекция с элементами дискуссии для обеспечения глубокого усвоения материала.</w:t>
      </w:r>
    </w:p>
    <w:p w:rsidR="00D85C28" w:rsidRPr="00D85C28" w:rsidRDefault="00D85C28" w:rsidP="00D85C28">
      <w:pPr>
        <w:pStyle w:val="210"/>
        <w:numPr>
          <w:ilvl w:val="0"/>
          <w:numId w:val="31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Интерактивные методы (проблемные вопросы, обсуждение примеров) для стимулирования активности.</w:t>
      </w:r>
    </w:p>
    <w:p w:rsidR="00D85C28" w:rsidRPr="00D85C28" w:rsidRDefault="00D85C28" w:rsidP="00D85C28">
      <w:pPr>
        <w:pStyle w:val="210"/>
        <w:numPr>
          <w:ilvl w:val="0"/>
          <w:numId w:val="31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Мультимедийные инструменты (презентация с ключевыми положениями, схемами и примерами) для повышения наглядности.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Логичная подача материала, оптимальный темп и использование актуальных примеров из педагогической практики поддерживали высокий уровень вовлеченности студентов. Теоретический материал излагался структурированно, с акцентом на ключевые тезисы, что позволяло студентам эффективно фиксировать информацию. Проблемные вопросы, вынесенные на обсуждение, стимулировали критическое мышление и развивали навыки анализа.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Вовлеченность студентов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Студенты продемонстрировали высокий уровень интереса и активности:</w:t>
      </w:r>
    </w:p>
    <w:p w:rsidR="00D85C28" w:rsidRPr="00D85C28" w:rsidRDefault="00D85C28" w:rsidP="00D85C28">
      <w:pPr>
        <w:pStyle w:val="210"/>
        <w:numPr>
          <w:ilvl w:val="0"/>
          <w:numId w:val="32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Задавали уточняющие вопросы по теме.</w:t>
      </w:r>
    </w:p>
    <w:p w:rsidR="00D85C28" w:rsidRPr="00D85C28" w:rsidRDefault="00D85C28" w:rsidP="00D85C28">
      <w:pPr>
        <w:pStyle w:val="210"/>
        <w:numPr>
          <w:ilvl w:val="0"/>
          <w:numId w:val="32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Активно участвовали в обсуждениях, предлагая свои идеи и решения.</w:t>
      </w:r>
    </w:p>
    <w:p w:rsidR="00D85C28" w:rsidRPr="00D85C28" w:rsidRDefault="00D85C28" w:rsidP="00D85C28">
      <w:pPr>
        <w:pStyle w:val="210"/>
        <w:numPr>
          <w:ilvl w:val="0"/>
          <w:numId w:val="32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Охотно отвечали на вопросы преподавателя, демонстрируя понимание материала.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Открытая и доброжелательная атмосфера способствовала эффективному взаимодействию. Положительные отзывы студентов подтвердили установление продуктивного контакта.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Контроль знаний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Оценка усвоения материала проводилась через:</w:t>
      </w:r>
    </w:p>
    <w:p w:rsidR="00D85C28" w:rsidRPr="00D85C28" w:rsidRDefault="00D85C28" w:rsidP="00D85C28">
      <w:pPr>
        <w:pStyle w:val="210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Устные вопросы в ходе лекции для оперативной проверки понимания.</w:t>
      </w:r>
    </w:p>
    <w:p w:rsidR="00D85C28" w:rsidRPr="00D85C28" w:rsidRDefault="00D85C28" w:rsidP="00D85C28">
      <w:pPr>
        <w:pStyle w:val="210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Краткий опрос в конце занятия для выявления пробелов в знаниях.</w:t>
      </w:r>
    </w:p>
    <w:p w:rsidR="00D85C28" w:rsidRPr="00D85C28" w:rsidRDefault="00D85C28" w:rsidP="00D85C28">
      <w:pPr>
        <w:pStyle w:val="210"/>
        <w:numPr>
          <w:ilvl w:val="0"/>
          <w:numId w:val="33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Анализ активности студентов во время дискуссий.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Полученные результаты показали высокий уровень усвоения материала, однако выявились отдельные аспекты, требующие дополнительного пояснения на последующих занятиях (например, применение проектных методик в условиях ограниченных ресурсов).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Использование технологий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Для повышения эффективности занятия применялись:</w:t>
      </w:r>
    </w:p>
    <w:p w:rsidR="00D85C28" w:rsidRPr="00D85C28" w:rsidRDefault="00D85C28" w:rsidP="00D85C28">
      <w:pPr>
        <w:pStyle w:val="210"/>
        <w:numPr>
          <w:ilvl w:val="0"/>
          <w:numId w:val="38"/>
        </w:numPr>
        <w:tabs>
          <w:tab w:val="clear" w:pos="720"/>
          <w:tab w:val="num" w:pos="426"/>
        </w:tabs>
        <w:ind w:left="0" w:firstLine="709"/>
        <w:jc w:val="both"/>
        <w:rPr>
          <w:szCs w:val="28"/>
        </w:rPr>
      </w:pPr>
      <w:r w:rsidRPr="00D85C28">
        <w:rPr>
          <w:szCs w:val="28"/>
        </w:rPr>
        <w:t>Мультимедийная презентация с визуализацией ключевых понятий и схем.</w:t>
      </w:r>
    </w:p>
    <w:p w:rsidR="00D85C28" w:rsidRPr="00D85C28" w:rsidRDefault="00D85C28" w:rsidP="00D85C28">
      <w:pPr>
        <w:pStyle w:val="210"/>
        <w:numPr>
          <w:ilvl w:val="0"/>
          <w:numId w:val="38"/>
        </w:numPr>
        <w:tabs>
          <w:tab w:val="clear" w:pos="720"/>
          <w:tab w:val="num" w:pos="426"/>
        </w:tabs>
        <w:ind w:left="0" w:firstLine="709"/>
        <w:jc w:val="both"/>
        <w:rPr>
          <w:szCs w:val="28"/>
        </w:rPr>
      </w:pPr>
      <w:r w:rsidRPr="00D85C28">
        <w:rPr>
          <w:szCs w:val="28"/>
        </w:rPr>
        <w:t>Компьютер для демонстрации примеров и видеоматериалов.</w:t>
      </w:r>
    </w:p>
    <w:p w:rsidR="00D85C28" w:rsidRPr="00D85C28" w:rsidRDefault="00D85C28" w:rsidP="00D85C28">
      <w:pPr>
        <w:pStyle w:val="210"/>
        <w:numPr>
          <w:ilvl w:val="0"/>
          <w:numId w:val="38"/>
        </w:numPr>
        <w:tabs>
          <w:tab w:val="clear" w:pos="720"/>
          <w:tab w:val="num" w:pos="426"/>
        </w:tabs>
        <w:ind w:left="0" w:firstLine="709"/>
        <w:jc w:val="both"/>
        <w:rPr>
          <w:szCs w:val="28"/>
        </w:rPr>
      </w:pPr>
      <w:r w:rsidRPr="00D85C28">
        <w:rPr>
          <w:szCs w:val="28"/>
        </w:rPr>
        <w:t>Интерактивная доска для совместного обсуждения и записи идей.</w:t>
      </w: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Эти инструменты сделали занятие более наглядным и динамичным, что способствовало лучшему восприятию материала.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lastRenderedPageBreak/>
        <w:t>Сильные стороны занятия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numPr>
          <w:ilvl w:val="0"/>
          <w:numId w:val="35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Четкая структура и логичная подача материала.</w:t>
      </w:r>
    </w:p>
    <w:p w:rsidR="00D85C28" w:rsidRPr="00D85C28" w:rsidRDefault="00D85C28" w:rsidP="00D85C28">
      <w:pPr>
        <w:pStyle w:val="210"/>
        <w:numPr>
          <w:ilvl w:val="0"/>
          <w:numId w:val="35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Высокая вовлеченность студентов благодаря интерактивным методам.</w:t>
      </w:r>
    </w:p>
    <w:p w:rsidR="00D85C28" w:rsidRPr="00D85C28" w:rsidRDefault="00D85C28" w:rsidP="00D85C28">
      <w:pPr>
        <w:pStyle w:val="210"/>
        <w:numPr>
          <w:ilvl w:val="0"/>
          <w:numId w:val="35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Использование актуальных примеров, связывающих теорию с практикой.</w:t>
      </w:r>
    </w:p>
    <w:p w:rsidR="00D85C28" w:rsidRPr="00D85C28" w:rsidRDefault="00D85C28" w:rsidP="00D85C28">
      <w:pPr>
        <w:pStyle w:val="210"/>
        <w:numPr>
          <w:ilvl w:val="0"/>
          <w:numId w:val="35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Эффективное применение мультимедийных инструментов.</w:t>
      </w:r>
    </w:p>
    <w:p w:rsidR="00D85C28" w:rsidRPr="00D85C28" w:rsidRDefault="00D85C28" w:rsidP="00D85C28">
      <w:pPr>
        <w:pStyle w:val="210"/>
        <w:numPr>
          <w:ilvl w:val="0"/>
          <w:numId w:val="35"/>
        </w:numPr>
        <w:ind w:left="0" w:firstLine="709"/>
        <w:jc w:val="both"/>
        <w:rPr>
          <w:szCs w:val="28"/>
        </w:rPr>
      </w:pPr>
      <w:r w:rsidRPr="00D85C28">
        <w:rPr>
          <w:szCs w:val="28"/>
        </w:rPr>
        <w:t>Доброжелательная атмосфера, способствующая открытому диалогу.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  <w:r w:rsidRPr="00D85C28">
        <w:rPr>
          <w:b/>
          <w:bCs/>
          <w:szCs w:val="28"/>
        </w:rPr>
        <w:t>Рекомендации</w:t>
      </w:r>
      <w:r>
        <w:rPr>
          <w:b/>
          <w:bCs/>
          <w:szCs w:val="28"/>
        </w:rPr>
        <w:t>:</w:t>
      </w:r>
    </w:p>
    <w:p w:rsidR="00D85C28" w:rsidRPr="00D85C28" w:rsidRDefault="00D85C28" w:rsidP="00D85C28">
      <w:pPr>
        <w:pStyle w:val="210"/>
        <w:numPr>
          <w:ilvl w:val="0"/>
          <w:numId w:val="37"/>
        </w:numPr>
        <w:ind w:left="0" w:firstLine="709"/>
        <w:jc w:val="both"/>
        <w:rPr>
          <w:szCs w:val="28"/>
        </w:rPr>
      </w:pPr>
      <w:r w:rsidRPr="00D85C28">
        <w:rPr>
          <w:b/>
          <w:bCs/>
          <w:szCs w:val="28"/>
        </w:rPr>
        <w:t>Усилить практическую составляющую</w:t>
      </w:r>
      <w:r w:rsidRPr="00D85C28">
        <w:rPr>
          <w:szCs w:val="28"/>
        </w:rPr>
        <w:t>: включить анализ реальных педагогических кейсов из школьной практики, демонстрирующих успешное применение методик проектирования.</w:t>
      </w:r>
    </w:p>
    <w:p w:rsidR="00D85C28" w:rsidRPr="00D85C28" w:rsidRDefault="00D85C28" w:rsidP="00D85C28">
      <w:pPr>
        <w:pStyle w:val="210"/>
        <w:numPr>
          <w:ilvl w:val="0"/>
          <w:numId w:val="37"/>
        </w:numPr>
        <w:ind w:left="0" w:firstLine="709"/>
        <w:jc w:val="both"/>
        <w:rPr>
          <w:szCs w:val="28"/>
        </w:rPr>
      </w:pPr>
      <w:r w:rsidRPr="00D85C28">
        <w:rPr>
          <w:b/>
          <w:bCs/>
          <w:szCs w:val="28"/>
        </w:rPr>
        <w:t>Расширить интерактивные методы</w:t>
      </w:r>
      <w:r w:rsidRPr="00D85C28">
        <w:rPr>
          <w:szCs w:val="28"/>
        </w:rPr>
        <w:t>: добавить групповые задания, такие как разработка мини-проектов или обсуждение педагогических ситуаций, для повышения вовлеченности и развития навыков командной работы.</w:t>
      </w:r>
    </w:p>
    <w:p w:rsidR="00D85C28" w:rsidRPr="00D85C28" w:rsidRDefault="00D85C28" w:rsidP="00D85C28">
      <w:pPr>
        <w:pStyle w:val="210"/>
        <w:numPr>
          <w:ilvl w:val="0"/>
          <w:numId w:val="37"/>
        </w:numPr>
        <w:ind w:left="0" w:firstLine="709"/>
        <w:jc w:val="both"/>
        <w:rPr>
          <w:szCs w:val="28"/>
        </w:rPr>
      </w:pPr>
      <w:r w:rsidRPr="00D85C28">
        <w:rPr>
          <w:b/>
          <w:bCs/>
          <w:szCs w:val="28"/>
        </w:rPr>
        <w:t>Адаптировать материал</w:t>
      </w:r>
      <w:r w:rsidRPr="00D85C28">
        <w:rPr>
          <w:szCs w:val="28"/>
        </w:rPr>
        <w:t>: уделить больше внимания разъяснению сложных тем для студентов с разным уровнем подготовки, используя дополнительные примеры и аналогии.</w:t>
      </w:r>
    </w:p>
    <w:p w:rsidR="00D85C28" w:rsidRPr="00D85C28" w:rsidRDefault="00D85C28" w:rsidP="00D85C28">
      <w:pPr>
        <w:pStyle w:val="210"/>
        <w:ind w:firstLine="709"/>
        <w:jc w:val="both"/>
        <w:rPr>
          <w:b/>
          <w:bCs/>
          <w:szCs w:val="28"/>
        </w:rPr>
      </w:pPr>
    </w:p>
    <w:p w:rsidR="00D85C28" w:rsidRPr="00D85C28" w:rsidRDefault="00D85C28" w:rsidP="00D85C28">
      <w:pPr>
        <w:pStyle w:val="210"/>
        <w:ind w:firstLine="709"/>
        <w:jc w:val="both"/>
        <w:rPr>
          <w:szCs w:val="28"/>
        </w:rPr>
      </w:pPr>
      <w:r w:rsidRPr="00D85C28">
        <w:rPr>
          <w:szCs w:val="28"/>
        </w:rPr>
        <w:t>Таким образом, занятие прошло успешно, достигнув поставленных целей и обеспечив формирование ключевых компетенций. Студенты продемонстрировали высокий уровень интереса и усвоения материала, а интерактивные методы и мультимедийные инструменты усилили эффективность обучения. Реализация предложенных рекомендаций позволит повысить практическую направленность и интерактивность последующих занятий, что укрепит связь между теорией и практикой.</w:t>
      </w:r>
    </w:p>
    <w:p w:rsidR="00C963EE" w:rsidRPr="00D85C28" w:rsidRDefault="00C963EE" w:rsidP="00D85C28">
      <w:pPr>
        <w:pStyle w:val="210"/>
        <w:ind w:firstLine="709"/>
        <w:jc w:val="both"/>
        <w:rPr>
          <w:szCs w:val="28"/>
        </w:rPr>
      </w:pPr>
    </w:p>
    <w:sectPr w:rsidR="00C963EE" w:rsidRPr="00D85C28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8EA" w:rsidRDefault="007F18EA" w:rsidP="00651C13">
      <w:r>
        <w:separator/>
      </w:r>
    </w:p>
  </w:endnote>
  <w:endnote w:type="continuationSeparator" w:id="0">
    <w:p w:rsidR="007F18EA" w:rsidRDefault="007F18EA" w:rsidP="0065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8EA" w:rsidRDefault="007F18EA" w:rsidP="00651C13">
      <w:r>
        <w:separator/>
      </w:r>
    </w:p>
  </w:footnote>
  <w:footnote w:type="continuationSeparator" w:id="0">
    <w:p w:rsidR="007F18EA" w:rsidRDefault="007F18EA" w:rsidP="0065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CE9"/>
    <w:multiLevelType w:val="hybridMultilevel"/>
    <w:tmpl w:val="B4EA0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33A8D"/>
    <w:multiLevelType w:val="hybridMultilevel"/>
    <w:tmpl w:val="F6EC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234"/>
    <w:multiLevelType w:val="hybridMultilevel"/>
    <w:tmpl w:val="02723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822"/>
    <w:multiLevelType w:val="hybridMultilevel"/>
    <w:tmpl w:val="B7E66DF6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3448"/>
    <w:multiLevelType w:val="multilevel"/>
    <w:tmpl w:val="DBB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55A83"/>
    <w:multiLevelType w:val="hybridMultilevel"/>
    <w:tmpl w:val="477CD93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41DFA"/>
    <w:multiLevelType w:val="multilevel"/>
    <w:tmpl w:val="922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73FD9"/>
    <w:multiLevelType w:val="hybridMultilevel"/>
    <w:tmpl w:val="351CE23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D6432"/>
    <w:multiLevelType w:val="multilevel"/>
    <w:tmpl w:val="26AE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E0F8E"/>
    <w:multiLevelType w:val="multilevel"/>
    <w:tmpl w:val="BAE2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D274A"/>
    <w:multiLevelType w:val="multilevel"/>
    <w:tmpl w:val="E3D4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F56F37"/>
    <w:multiLevelType w:val="multilevel"/>
    <w:tmpl w:val="A6A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E08F9"/>
    <w:multiLevelType w:val="multilevel"/>
    <w:tmpl w:val="C9CE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66659"/>
    <w:multiLevelType w:val="multilevel"/>
    <w:tmpl w:val="513A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4348E"/>
    <w:multiLevelType w:val="hybridMultilevel"/>
    <w:tmpl w:val="BCB63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AF5019"/>
    <w:multiLevelType w:val="hybridMultilevel"/>
    <w:tmpl w:val="9064B6EE"/>
    <w:lvl w:ilvl="0" w:tplc="38CC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5DFB"/>
    <w:multiLevelType w:val="hybridMultilevel"/>
    <w:tmpl w:val="C02E2CD6"/>
    <w:lvl w:ilvl="0" w:tplc="A5B2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2D2373"/>
    <w:multiLevelType w:val="hybridMultilevel"/>
    <w:tmpl w:val="43080B7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A24AE"/>
    <w:multiLevelType w:val="multilevel"/>
    <w:tmpl w:val="D2E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87011"/>
    <w:multiLevelType w:val="multilevel"/>
    <w:tmpl w:val="3A86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67D81"/>
    <w:multiLevelType w:val="multilevel"/>
    <w:tmpl w:val="18DC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0809D0"/>
    <w:multiLevelType w:val="multilevel"/>
    <w:tmpl w:val="374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02BFC"/>
    <w:multiLevelType w:val="hybridMultilevel"/>
    <w:tmpl w:val="E4729DF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9227410">
      <w:start w:val="1"/>
      <w:numFmt w:val="decimal"/>
      <w:lvlText w:val="%3)"/>
      <w:lvlJc w:val="left"/>
      <w:pPr>
        <w:tabs>
          <w:tab w:val="num" w:pos="3525"/>
        </w:tabs>
        <w:ind w:left="3525" w:hanging="1005"/>
      </w:pPr>
      <w:rPr>
        <w:rFonts w:hint="default"/>
      </w:rPr>
    </w:lvl>
    <w:lvl w:ilvl="3" w:tplc="00CC01DC">
      <w:start w:val="4"/>
      <w:numFmt w:val="decimal"/>
      <w:lvlText w:val="%4"/>
      <w:lvlJc w:val="left"/>
      <w:pPr>
        <w:tabs>
          <w:tab w:val="num" w:pos="4650"/>
        </w:tabs>
        <w:ind w:left="4650" w:hanging="141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943F97"/>
    <w:multiLevelType w:val="hybridMultilevel"/>
    <w:tmpl w:val="0F00F78A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42EC8"/>
    <w:multiLevelType w:val="hybridMultilevel"/>
    <w:tmpl w:val="D78CC54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35C6E"/>
    <w:multiLevelType w:val="hybridMultilevel"/>
    <w:tmpl w:val="6402309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40649"/>
    <w:multiLevelType w:val="hybridMultilevel"/>
    <w:tmpl w:val="0AFCBA8C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5FCFEC8">
      <w:start w:val="1"/>
      <w:numFmt w:val="bullet"/>
      <w:lvlText w:val="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C948A7"/>
    <w:multiLevelType w:val="hybridMultilevel"/>
    <w:tmpl w:val="DDD006D0"/>
    <w:lvl w:ilvl="0" w:tplc="1EBA4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ED15E5"/>
    <w:multiLevelType w:val="multilevel"/>
    <w:tmpl w:val="3610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A12E6"/>
    <w:multiLevelType w:val="hybridMultilevel"/>
    <w:tmpl w:val="6CD46E22"/>
    <w:lvl w:ilvl="0" w:tplc="3F5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E59F4"/>
    <w:multiLevelType w:val="hybridMultilevel"/>
    <w:tmpl w:val="383E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67024"/>
    <w:multiLevelType w:val="hybridMultilevel"/>
    <w:tmpl w:val="D4847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2"/>
  </w:num>
  <w:num w:numId="6">
    <w:abstractNumId w:val="30"/>
  </w:num>
  <w:num w:numId="7">
    <w:abstractNumId w:val="7"/>
  </w:num>
  <w:num w:numId="8">
    <w:abstractNumId w:val="3"/>
  </w:num>
  <w:num w:numId="9">
    <w:abstractNumId w:val="2"/>
  </w:num>
  <w:num w:numId="10">
    <w:abstractNumId w:val="19"/>
  </w:num>
  <w:num w:numId="11">
    <w:abstractNumId w:val="17"/>
  </w:num>
  <w:num w:numId="12">
    <w:abstractNumId w:val="1"/>
  </w:num>
  <w:num w:numId="13">
    <w:abstractNumId w:val="36"/>
  </w:num>
  <w:num w:numId="14">
    <w:abstractNumId w:val="18"/>
  </w:num>
  <w:num w:numId="15">
    <w:abstractNumId w:val="32"/>
  </w:num>
  <w:num w:numId="16">
    <w:abstractNumId w:val="34"/>
  </w:num>
  <w:num w:numId="17">
    <w:abstractNumId w:val="26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35"/>
  </w:num>
  <w:num w:numId="26">
    <w:abstractNumId w:val="16"/>
  </w:num>
  <w:num w:numId="27">
    <w:abstractNumId w:val="8"/>
  </w:num>
  <w:num w:numId="28">
    <w:abstractNumId w:val="0"/>
  </w:num>
  <w:num w:numId="29">
    <w:abstractNumId w:val="24"/>
  </w:num>
  <w:num w:numId="30">
    <w:abstractNumId w:val="23"/>
  </w:num>
  <w:num w:numId="31">
    <w:abstractNumId w:val="15"/>
  </w:num>
  <w:num w:numId="32">
    <w:abstractNumId w:val="5"/>
  </w:num>
  <w:num w:numId="33">
    <w:abstractNumId w:val="14"/>
  </w:num>
  <w:num w:numId="34">
    <w:abstractNumId w:val="10"/>
  </w:num>
  <w:num w:numId="35">
    <w:abstractNumId w:val="33"/>
  </w:num>
  <w:num w:numId="36">
    <w:abstractNumId w:val="11"/>
  </w:num>
  <w:num w:numId="37">
    <w:abstractNumId w:val="2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022"/>
    <w:rsid w:val="00016A56"/>
    <w:rsid w:val="0001783D"/>
    <w:rsid w:val="000404A9"/>
    <w:rsid w:val="000501C7"/>
    <w:rsid w:val="001A0CFB"/>
    <w:rsid w:val="001C02E9"/>
    <w:rsid w:val="001D62B9"/>
    <w:rsid w:val="001E5C47"/>
    <w:rsid w:val="001F3994"/>
    <w:rsid w:val="00200C4A"/>
    <w:rsid w:val="00267E24"/>
    <w:rsid w:val="00322DCF"/>
    <w:rsid w:val="00334ABA"/>
    <w:rsid w:val="00345C2A"/>
    <w:rsid w:val="003B19D5"/>
    <w:rsid w:val="003B39F0"/>
    <w:rsid w:val="003E78A2"/>
    <w:rsid w:val="003F384F"/>
    <w:rsid w:val="004126E7"/>
    <w:rsid w:val="004739D5"/>
    <w:rsid w:val="004A3B82"/>
    <w:rsid w:val="004D498E"/>
    <w:rsid w:val="004E0E29"/>
    <w:rsid w:val="004E4ED7"/>
    <w:rsid w:val="004F1A35"/>
    <w:rsid w:val="00590022"/>
    <w:rsid w:val="00591E72"/>
    <w:rsid w:val="005C040B"/>
    <w:rsid w:val="005E7532"/>
    <w:rsid w:val="0060541A"/>
    <w:rsid w:val="00625C2F"/>
    <w:rsid w:val="00651C13"/>
    <w:rsid w:val="00653DEF"/>
    <w:rsid w:val="00655F8C"/>
    <w:rsid w:val="006577D1"/>
    <w:rsid w:val="006A5F96"/>
    <w:rsid w:val="006B27EF"/>
    <w:rsid w:val="006B32EF"/>
    <w:rsid w:val="006E129F"/>
    <w:rsid w:val="006E403C"/>
    <w:rsid w:val="00703466"/>
    <w:rsid w:val="00710555"/>
    <w:rsid w:val="00725F35"/>
    <w:rsid w:val="0078104D"/>
    <w:rsid w:val="00791079"/>
    <w:rsid w:val="007E5058"/>
    <w:rsid w:val="007F18EA"/>
    <w:rsid w:val="00805035"/>
    <w:rsid w:val="00851DAB"/>
    <w:rsid w:val="00865451"/>
    <w:rsid w:val="00893006"/>
    <w:rsid w:val="0089529B"/>
    <w:rsid w:val="008A0D8D"/>
    <w:rsid w:val="008F5776"/>
    <w:rsid w:val="008F7ABC"/>
    <w:rsid w:val="00973A9A"/>
    <w:rsid w:val="009D672A"/>
    <w:rsid w:val="00A13297"/>
    <w:rsid w:val="00A232C8"/>
    <w:rsid w:val="00A567CF"/>
    <w:rsid w:val="00AD6132"/>
    <w:rsid w:val="00AF70A4"/>
    <w:rsid w:val="00B8708F"/>
    <w:rsid w:val="00B874BB"/>
    <w:rsid w:val="00B901D9"/>
    <w:rsid w:val="00B916B5"/>
    <w:rsid w:val="00B95D64"/>
    <w:rsid w:val="00B96903"/>
    <w:rsid w:val="00BA3919"/>
    <w:rsid w:val="00BA59FE"/>
    <w:rsid w:val="00BB152F"/>
    <w:rsid w:val="00C52323"/>
    <w:rsid w:val="00C963EE"/>
    <w:rsid w:val="00CC2F4B"/>
    <w:rsid w:val="00CD1B53"/>
    <w:rsid w:val="00D3133C"/>
    <w:rsid w:val="00D858DD"/>
    <w:rsid w:val="00D85C28"/>
    <w:rsid w:val="00D94A76"/>
    <w:rsid w:val="00DB4141"/>
    <w:rsid w:val="00DC13E2"/>
    <w:rsid w:val="00DE3ACE"/>
    <w:rsid w:val="00DF1A71"/>
    <w:rsid w:val="00E14DAA"/>
    <w:rsid w:val="00E95501"/>
    <w:rsid w:val="00EA65A3"/>
    <w:rsid w:val="00F44FE6"/>
    <w:rsid w:val="00F45EC7"/>
    <w:rsid w:val="00F849CA"/>
    <w:rsid w:val="00FB633C"/>
    <w:rsid w:val="00FD1FBC"/>
    <w:rsid w:val="00FE1DA1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8346"/>
  <w15:docId w15:val="{04735DB9-B98B-42DA-BF7B-837A432C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13E2"/>
    <w:pPr>
      <w:keepNext/>
      <w:snapToGrid w:val="0"/>
      <w:jc w:val="right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13E2"/>
    <w:pPr>
      <w:keepNext/>
      <w:spacing w:line="360" w:lineRule="auto"/>
      <w:jc w:val="center"/>
      <w:outlineLvl w:val="2"/>
    </w:pPr>
    <w:rPr>
      <w:i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B4141"/>
    <w:pPr>
      <w:ind w:left="720"/>
    </w:pPr>
    <w:rPr>
      <w:rFonts w:eastAsia="Calibri"/>
    </w:rPr>
  </w:style>
  <w:style w:type="paragraph" w:customStyle="1" w:styleId="Style8">
    <w:name w:val="Style8"/>
    <w:basedOn w:val="a"/>
    <w:uiPriority w:val="99"/>
    <w:rsid w:val="00DB4141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character" w:customStyle="1" w:styleId="FontStyle21">
    <w:name w:val="Font Style21"/>
    <w:uiPriority w:val="99"/>
    <w:rsid w:val="00DB4141"/>
    <w:rPr>
      <w:rFonts w:ascii="Times New Roman" w:hAnsi="Times New Roman"/>
      <w:i/>
      <w:sz w:val="22"/>
    </w:rPr>
  </w:style>
  <w:style w:type="paragraph" w:styleId="a3">
    <w:name w:val="Normal (Web)"/>
    <w:basedOn w:val="a"/>
    <w:uiPriority w:val="99"/>
    <w:rsid w:val="000501C7"/>
    <w:pPr>
      <w:spacing w:before="100" w:beforeAutospacing="1" w:after="100" w:afterAutospacing="1"/>
    </w:pPr>
  </w:style>
  <w:style w:type="character" w:styleId="a4">
    <w:name w:val="Strong"/>
    <w:qFormat/>
    <w:rsid w:val="000501C7"/>
    <w:rPr>
      <w:b/>
      <w:bCs/>
    </w:rPr>
  </w:style>
  <w:style w:type="paragraph" w:customStyle="1" w:styleId="ConsPlusNormal">
    <w:name w:val="ConsPlusNormal"/>
    <w:uiPriority w:val="99"/>
    <w:rsid w:val="00050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849CA"/>
    <w:pPr>
      <w:spacing w:line="360" w:lineRule="auto"/>
      <w:ind w:left="720" w:firstLine="567"/>
      <w:jc w:val="both"/>
    </w:pPr>
    <w:rPr>
      <w:rFonts w:ascii="Calibri" w:eastAsia="Calibri" w:hAnsi="Calibri"/>
      <w:color w:val="000000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F849CA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725F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C13E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13E2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paragraph" w:styleId="21">
    <w:name w:val="Body Text 2"/>
    <w:basedOn w:val="a"/>
    <w:link w:val="22"/>
    <w:rsid w:val="00DC13E2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C13E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94A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04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40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0404A9"/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34A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50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0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Список 21"/>
    <w:basedOn w:val="a"/>
    <w:uiPriority w:val="99"/>
    <w:rsid w:val="008F5776"/>
    <w:pPr>
      <w:suppressAutoHyphens/>
      <w:ind w:left="566" w:hanging="283"/>
    </w:pPr>
    <w:rPr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651C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51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51C1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1C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vika</cp:lastModifiedBy>
  <cp:revision>39</cp:revision>
  <dcterms:created xsi:type="dcterms:W3CDTF">2017-04-12T09:54:00Z</dcterms:created>
  <dcterms:modified xsi:type="dcterms:W3CDTF">2025-05-04T18:47:00Z</dcterms:modified>
</cp:coreProperties>
</file>